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89R32604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331</w:t>
      </w:r>
    </w:p>
    <w:p w:rsidR="003F3435" w:rsidRDefault="0032493E">
      <w:pPr>
        <w:ind w:firstLine="720"/>
        <w:jc w:val="both"/>
      </w:pPr>
      <w:r>
        <w:t xml:space="preserve">(Frank)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331:</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health care cost information by certain health care facilities; imposing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327.001(7),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"Facility"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hospital</w:t>
      </w:r>
      <w:r>
        <w:rPr>
          <w:u w:val="single"/>
        </w:rPr>
        <w:t xml:space="preserv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general hospital;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special hospital;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that operates a crisis stabilization unit;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limited services rural hospital;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hospital operating under a certificate of public advantage under Chapter 314 or 314A;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abortion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ambulatory surgical center;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birthing center;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chemical dependency treatment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end stage renal disease facility;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freestanding emergency medical care facility;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narcotic drug treatment program;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special care facility</w:t>
      </w:r>
      <w:r>
        <w:t xml:space="preserve"> </w:t>
      </w:r>
      <w:r>
        <w:t xml:space="preserve">[</w:t>
      </w:r>
      <w:r>
        <w:rPr>
          <w:strike/>
        </w:rPr>
        <w:t xml:space="preserve">licensed under Chapter 241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327, Health and Safety Code, is amended by adding Section 327.0015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327.0015.</w:t>
      </w:r>
      <w:r>
        <w:rPr>
          <w:u w:val="single"/>
        </w:rPr>
        <w:t xml:space="preserve"> </w:t>
      </w:r>
      <w:r>
        <w:rPr>
          <w:u w:val="single"/>
        </w:rPr>
        <w:t xml:space="preserve"> </w:t>
      </w:r>
      <w:r>
        <w:rPr>
          <w:u w:val="single"/>
        </w:rPr>
        <w:t xml:space="preserve">APPLICABILITY.  This chapter applies only to a facility with a total gross revenue of $12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327.008(a)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facility [</w:t>
      </w:r>
      <w:r>
        <w:rPr>
          <w:strike/>
        </w:rPr>
        <w:t xml:space="preserve">in accordance with Chapter 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w:t>
      </w:r>
      <w:r>
        <w:rPr>
          <w:strike/>
        </w:rPr>
        <w:t xml:space="preserve">as reported to the Centers for Medicare and Medicaid Services or to another entity designated by commission rule in the year preceding the year in which a penalty is imposed</w:t>
      </w:r>
      <w:r>
        <w:t xml:space="preserve">], the penalty imposed by the commission may not exceed: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day the facility violated this chapter, if the facility's total gross revenue is less than $10,000,000;</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$100 for each </w:t>
      </w:r>
      <w:r>
        <w:rPr>
          <w:u w:val="single"/>
        </w:rPr>
        <w:t xml:space="preserve">violation of</w:t>
      </w:r>
      <w:r>
        <w:t xml:space="preserve"> </w:t>
      </w:r>
      <w:r>
        <w:t xml:space="preserve">[</w:t>
      </w:r>
      <w:r>
        <w:rPr>
          <w:strike/>
        </w:rPr>
        <w:t xml:space="preserve">day the facility violated</w:t>
      </w:r>
      <w:r>
        <w:t xml:space="preserve">] this chapter, if the facility's total gross revenue is </w:t>
      </w:r>
      <w:r>
        <w:rPr>
          <w:u w:val="single"/>
        </w:rPr>
        <w:t xml:space="preserve">$12,000,000</w:t>
      </w:r>
      <w:r>
        <w:t xml:space="preserve"> [</w:t>
      </w:r>
      <w:r>
        <w:rPr>
          <w:strike/>
        </w:rPr>
        <w:t xml:space="preserve">$10,000,000</w:t>
      </w:r>
      <w:r>
        <w:t xml:space="preserve">] or more and less than $100,000,000;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$1,000 for each day the facility violated this chapter, if the facility's total gross revenue is $100,000,000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health care facility required to disclose billing information as a result of the amendment to Chapter 327, Health and Safety Code, by this Act is not required to disclose information in accordance with that chapter until August 31,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327.008, Health and Safety Code, as amended by this Act, applies only to a violation that occurs on or after the effective date of this Act.  A violation that occurs before the effective date of this Act is governed by the law as it existed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