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89R26889 AND-D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379</w:t>
      </w:r>
    </w:p>
    <w:p w:rsidR="003F3435" w:rsidRDefault="0032493E">
      <w:pPr>
        <w:ind w:firstLine="720"/>
        <w:jc w:val="both"/>
      </w:pPr>
      <w:r>
        <w:t xml:space="preserve">(Gerdes)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379:</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C.S.S.B.</w:t>
      </w:r>
      <w:r xml:space="preserve">
        <w:t> </w:t>
      </w:r>
      <w:r>
        <w:t xml:space="preserve">No.</w:t>
      </w:r>
      <w:r xml:space="preserve">
        <w:t> </w:t>
      </w:r>
      <w:r>
        <w:t xml:space="preserve">379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purchase of sweetened soft drinks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33.031.</w:t>
      </w:r>
      <w:r>
        <w:rPr>
          <w:u w:val="single"/>
        </w:rPr>
        <w:t xml:space="preserve"> </w:t>
      </w:r>
      <w:r>
        <w:rPr>
          <w:u w:val="single"/>
        </w:rPr>
        <w:t xml:space="preserve"> </w:t>
      </w:r>
      <w:r>
        <w:rPr>
          <w:u w:val="single"/>
        </w:rPr>
        <w:t xml:space="preserve">PURCHASE OF SWEETENED SOFT DRINKS PROHIBITED UNDER SUPPLEMENTAL NUTRITION ASSISTANCE PROGRAM.  (a)  In this section, "sweetened soft drink" means a nonalcoholic beverage made with carbonated water that contains five grams or more of added sugar or artificial sweeteners.  The term does not include a beverage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milk or milk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soy, rice, or similar milk substitutes;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more than 50 percent of vegetable or fruit juice by volume.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recipient of supplemental nutrition assistance program benefits may not use those benefits to purchase a sweetened soft drink.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