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Hall, Paxton</w:t>
      </w:r>
      <w:r xml:space="preserve">
        <w:tab wTab="150" tlc="none" cTlc="0"/>
      </w:r>
      <w:r>
        <w:t xml:space="preserve">S.B.</w:t>
      </w:r>
      <w:r xml:space="preserve">
        <w:t> </w:t>
      </w:r>
      <w:r>
        <w:t xml:space="preserve">No.</w:t>
      </w:r>
      <w:r xml:space="preserve">
        <w:t> </w:t>
      </w:r>
      <w:r>
        <w:t xml:space="preserve">379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15,</w:t>
      </w:r>
      <w:r xml:space="preserve">
        <w:t> </w:t>
      </w:r>
      <w:r>
        <w:t xml:space="preserve">2024; February</w:t>
      </w:r>
      <w:r xml:space="preserve">
        <w:t> </w:t>
      </w:r>
      <w:r>
        <w:t xml:space="preserve">3,</w:t>
      </w:r>
      <w:r xml:space="preserve">
        <w:t> </w:t>
      </w:r>
      <w:r>
        <w:t xml:space="preserve">2025, read first time and referred to Committee on Health &amp; Human Services; March</w:t>
      </w:r>
      <w:r xml:space="preserve">
        <w:t> </w:t>
      </w:r>
      <w:r>
        <w:t xml:space="preserve">19,</w:t>
      </w:r>
      <w:r xml:space="preserve">
        <w:t> </w:t>
      </w:r>
      <w:r>
        <w:t xml:space="preserve">2025, reported favorably by the following vote:</w:t>
      </w:r>
      <w:r>
        <w:t xml:space="preserve"> </w:t>
      </w:r>
      <w:r>
        <w:t xml:space="preserve"> </w:t>
      </w:r>
      <w:r>
        <w:t xml:space="preserve">Yeas 5, Nays 2; March</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prohibiting the purchase of certain food and drink items under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33.031.</w:t>
      </w:r>
      <w:r>
        <w:rPr>
          <w:u w:val="single"/>
        </w:rPr>
        <w:t xml:space="preserve"> </w:t>
      </w:r>
      <w:r>
        <w:rPr>
          <w:u w:val="single"/>
        </w:rPr>
        <w:t xml:space="preserve"> </w:t>
      </w:r>
      <w:r>
        <w:rPr>
          <w:u w:val="single"/>
        </w:rPr>
        <w:t xml:space="preserve">PURCHASE OF CERTAIN FOOD AND DRINK ITEMS PROHIBITED UNDER SUPPLEMENTAL NUTRITION ASSISTANCE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drink" means a beverage containing at least 65 milligrams of caffeine per 8 fluid ounces that is advertised as being specifically designed to provide metabolic stimulation or an increase to the consumer's mental or physical energy. The term does not include coffee or any substantially coffee-based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"Milk product" means a natural milk product regardless of animal source or butterfat content and regardless of whether reconstituted, including milk in liquid form, milk concentrate, and dehydrated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"Sweetened beverage" means a nonalcoholic beverage to which a natural or artificial sweetener is added that is sold for human consumption, including a soft drink and other flavored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recipient of supplemental nutrition assistance program benefits may not use those benefits to purchase: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energy drink;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sweetened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carbonated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candy ordinarily packaged and sold for consumption without further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potato or corn chips ordinarily packaged and sold for consumption without further preparation;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cookies ordinarily packaged and sold for consumption without further preparation.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(b) does not apply to the purchase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milk product or a product, other than an energy drink, containing milk or a milk protein;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milk substitute, including soy milk, rice milk, or almond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beverage, other than an energy drink or carbonated beverage, in which the only added sweetener does not add calories to the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beverage intended by the manufacturer for consumption by an infant that is commonly referred to as "infant formula";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beverage, other than a carbonated beverage, intended by the manufacturer for use for weight reduction;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fruit or vegetable juice, other than a carbonated beverage, to which no sugar has been added;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beverage or other product, other than a carbonated beverage, intended for use as recommended by a health care professional, as defined by Section 247.067,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beverage or other product, other than a carbonated beverage, that contains plant protein sources;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product, other than an energy drink or carbonated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fortified with a vitamin or mineral;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source of protein.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