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89R3180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period of prayer and reading of the Bible or other religious text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READING OF BIBLE OR OTHER RELIGIOUS TEXT.  (a)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on a resolution described by Subsection (a-1) adopt a policy requiring every campus of the district or school to provide students and employees with an opportunity to participate in a period of prayer and reading of the Bible or other religious text on each school day in accordance with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resolution to adopt a policy under Subsection (a) must read as follows:</w:t>
      </w:r>
    </w:p>
    <w:p w:rsidR="003F3435" w:rsidRDefault="0032493E">
      <w:pPr>
        <w:spacing w:line="480" w:lineRule="auto"/>
        <w:jc w:val="both"/>
      </w:pPr>
      <w:r>
        <w:rPr>
          <w:u w:val="single"/>
        </w:rPr>
        <w:t xml:space="preserve">"The (insert name of school district or open-enrollment charter school) shall adopt a policy requiring every campus of (insert name of district or school) to provide a period of prayer and reading of the Bible or other religious text as provided by Section 25.0823,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 or employee of the school district or open-enrollment charter school from being permitted to participate in the period of prayer and reading of the Bible or other religious text unless the employee or parent or guardian of the student submits to the district or school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reading of the Bible or other religious text;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a prayer or reading of the Bible or other religious text over a public address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period of prayer and reading of the Bible or other religious text from interfering with or being provided as a substitute for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w:t>
      </w:r>
      <w:r>
        <w:rPr>
          <w:u w:val="single"/>
        </w:rPr>
        <w:t xml:space="preserve"> </w:t>
      </w:r>
      <w:r>
        <w:rPr>
          <w:u w:val="single"/>
        </w:rPr>
        <w:t xml:space="preserve">An employee or student for whom consent has been revoked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in the period of prayer and reading of the Bible or other religious text until the employee or parent or guardian of the student submits to the district or school a new consent form under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bound by the waiver described by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order to comply with this subsection, may require that the period of prayer and reading of the Bible or other religious text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district or school campus if a consent form has been submitted for each employee and student at the campus;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district or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under Subsection (a) against a district or school not being represented by the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w:t>
      </w:r>
      <w:r>
        <w:t xml:space="preserve"> </w:t>
      </w:r>
      <w:r>
        <w:t xml:space="preserve">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six months after the effective date of this Act, each board of trustees of a school district and each governing body of an open-enrollment charter school shall take a record vote on whether to adopt a resolution described by Section 25.0823(a-1),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