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383</w:t>
      </w:r>
    </w:p>
    <w:p w:rsidR="003F3435" w:rsidRDefault="0032493E">
      <w:pPr>
        <w:ind w:firstLine="720"/>
        <w:jc w:val="both"/>
      </w:pPr>
      <w:r>
        <w:t xml:space="preserve">(Phelan)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interconnection to the ERCOT power grid of certain coastal facilities for the provision of electric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39, Utilities Code, is amended by adding Section 39.9155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39.9155.</w:t>
      </w:r>
      <w:r>
        <w:rPr>
          <w:u w:val="single"/>
        </w:rPr>
        <w:t xml:space="preserve"> </w:t>
      </w:r>
      <w:r>
        <w:rPr>
          <w:u w:val="single"/>
        </w:rPr>
        <w:t xml:space="preserve"> </w:t>
      </w:r>
      <w:r>
        <w:rPr>
          <w:u w:val="single"/>
        </w:rPr>
        <w:t xml:space="preserve">INTERCONNECTION OF COASTAL WIND POWER FACILITY.  (a)  In this section, "wind power facility"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wind turbine generator;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or equipment used to support the operation of a wind turbine generator, including an electrical transmission or communications line, an electric transformer, a battery storage facility, an energy storage facility, or telecommunications equipment.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or entity may not interconnect to the ERCOT power grid: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wind power facility located in the area in the Gulf of America seaward of the coast that is within three marine leagues of the coast, as set under Section 11.0111, Natural Resources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transmission or distribution facility that directly interconnects to a wind power facility located in the area in the Gulf of America seaward of the coast that is within three marine leagues of the coast, as set under Section 11.0111, Natural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39.9155, Utilities Code, as added by this Act, applies only to a wind power facility or transmission or distribution facility a person or entity seeks to interconnect to the ERCOT power grid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