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Middleton, Hall, Sparks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407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November</w:t>
      </w:r>
      <w:r xml:space="preserve">
        <w:t> </w:t>
      </w:r>
      <w:r>
        <w:t xml:space="preserve">21,</w:t>
      </w:r>
      <w:r xml:space="preserve">
        <w:t> </w:t>
      </w:r>
      <w:r>
        <w:t xml:space="preserve">2024; February</w:t>
      </w:r>
      <w:r xml:space="preserve">
        <w:t> </w:t>
      </w:r>
      <w:r>
        <w:t xml:space="preserve">3,</w:t>
      </w:r>
      <w:r xml:space="preserve">
        <w:t> </w:t>
      </w:r>
      <w:r>
        <w:t xml:space="preserve">2025, read first time and referred to Committee on Health &amp; Human Services; April</w:t>
      </w:r>
      <w:r xml:space="preserve">
        <w:t> </w:t>
      </w:r>
      <w:r>
        <w:t xml:space="preserve">22,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6, Nays 3; April</w:t>
      </w:r>
      <w:r xml:space="preserve">
        <w:t> </w:t>
      </w:r>
      <w:r>
        <w:t xml:space="preserve">22,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Cook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407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Hancock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a health care facility's required policy for vaccine preventable diseases.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224.002(c),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policy </w:t>
      </w:r>
      <w:r>
        <w:rPr>
          <w:u w:val="single"/>
        </w:rPr>
        <w:t xml:space="preserve">must: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may</w:t>
      </w:r>
      <w:r>
        <w:t xml:space="preserve">] include procedures for a covered individual to be exempt from the required vaccines based on reasons of conscience, including a religious belief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 a health care facility from rejecting, for any reason, an exemption based on reasons of conscience, including a religious belief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407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