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Middleton</w:t>
      </w:r>
      <w:r xml:space="preserve">
        <w:tab wTab="150" tlc="none" cTlc="0"/>
      </w:r>
      <w:r>
        <w:t xml:space="preserve">S.B.</w:t>
      </w:r>
      <w:r xml:space="preserve">
        <w:t> </w:t>
      </w:r>
      <w:r>
        <w:t xml:space="preserve">No.</w:t>
      </w:r>
      <w:r xml:space="preserve">
        <w:t> </w:t>
      </w:r>
      <w:r>
        <w:t xml:space="preserve">412</w:t>
      </w:r>
    </w:p>
    <w:p w:rsidR="003F3435" w:rsidRDefault="0032493E">
      <w:pPr>
        <w:spacing w:line="480" w:lineRule="auto"/>
        <w:ind w:firstLine="720"/>
        <w:jc w:val="both"/>
      </w:pPr>
      <w:r>
        <w:t xml:space="preserve">(In the Senate</w:t>
      </w:r>
      <w:r xml:space="preserve">
        <w:t> </w:t>
      </w:r>
      <w:r>
        <w:t xml:space="preserve">-</w:t>
      </w:r>
      <w:r xml:space="preserve">
        <w:t> </w:t>
      </w:r>
      <w:r>
        <w:t xml:space="preserve">Filed November</w:t>
      </w:r>
      <w:r xml:space="preserve">
        <w:t> </w:t>
      </w:r>
      <w:r>
        <w:t xml:space="preserve">21,</w:t>
      </w:r>
      <w:r xml:space="preserve">
        <w:t> </w:t>
      </w:r>
      <w:r>
        <w:t xml:space="preserve">2024; February</w:t>
      </w:r>
      <w:r xml:space="preserve">
        <w:t> </w:t>
      </w:r>
      <w:r>
        <w:t xml:space="preserve">3,</w:t>
      </w:r>
      <w:r xml:space="preserve">
        <w:t> </w:t>
      </w:r>
      <w:r>
        <w:t xml:space="preserve">2025, read first time and referred to Committee on Criminal Justice; March</w:t>
      </w:r>
      <w:r xml:space="preserve">
        <w:t> </w:t>
      </w:r>
      <w:r>
        <w:t xml:space="preserve">6,</w:t>
      </w:r>
      <w:r xml:space="preserve">
        <w:t> </w:t>
      </w:r>
      <w:r>
        <w:t xml:space="preserve">2025, reported adversely, with favorable Committee Substitute by the following vote:</w:t>
      </w:r>
      <w:r>
        <w:t xml:space="preserve"> </w:t>
      </w:r>
      <w:r>
        <w:t xml:space="preserve"> </w:t>
      </w:r>
      <w:r>
        <w:t xml:space="preserve">Yeas 7, Nays 0; March</w:t>
      </w:r>
      <w:r xml:space="preserve">
        <w:t> </w:t>
      </w:r>
      <w:r>
        <w:t xml:space="preserve">6,</w:t>
      </w:r>
      <w:r xml:space="preserve">
        <w:t> </w:t>
      </w:r>
      <w:r>
        <w:t xml:space="preserve">2025,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Flores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Parker</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Hagenbuch</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Hinojosa of Hidalgo </w:t>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Huffman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King</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Miles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both"/>
        <w:tabs>
          <w:tab w:val="right" w:leader="none" w:pos="9350"/>
        </w:tabs>
      </w:pPr>
      <w:r>
        <w:t xml:space="preserve">COMMITTEE SUBSTITUTE FOR S.B.</w:t>
      </w:r>
      <w:r xml:space="preserve">
        <w:t> </w:t>
      </w:r>
      <w:r>
        <w:t xml:space="preserve">No.</w:t>
      </w:r>
      <w:r xml:space="preserve">
        <w:t> </w:t>
      </w:r>
      <w:r>
        <w:t xml:space="preserve">412</w:t>
      </w:r>
      <w:r xml:space="preserve">
        <w:tab wTab="150" tlc="none" cTlc="0"/>
      </w:r>
      <w:r>
        <w:t xml:space="preserve">By:</w:t>
      </w:r>
      <w:r xml:space="preserve">
        <w:t> </w:t>
      </w:r>
      <w:r xml:space="preserve">
        <w:t> </w:t>
      </w:r>
      <w:r>
        <w:t xml:space="preserve">Parker</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defenses to prosecution for certain offenses involving material or conduct that is obscene or otherwise harmful to children.</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43.24, Penal Code, is amended by adding Subsection (c-2) to read as follows:</w:t>
      </w:r>
    </w:p>
    <w:p w:rsidR="003F3435" w:rsidRDefault="0032493E">
      <w:pPr>
        <w:spacing w:line="480" w:lineRule="auto"/>
        <w:ind w:firstLine="720"/>
        <w:jc w:val="both"/>
      </w:pPr>
      <w:r>
        <w:rPr>
          <w:u w:val="single"/>
        </w:rPr>
        <w:t xml:space="preserve">(c-2)</w:t>
      </w:r>
      <w:r>
        <w:rPr>
          <w:u w:val="single"/>
        </w:rPr>
        <w:t xml:space="preserve"> </w:t>
      </w:r>
      <w:r>
        <w:rPr>
          <w:u w:val="single"/>
        </w:rPr>
        <w:t xml:space="preserve"> </w:t>
      </w:r>
      <w:r>
        <w:rPr>
          <w:u w:val="single"/>
        </w:rPr>
        <w:t xml:space="preserve">It is an affirmative defense to prosecution under Subsection (b)(1) or (2) that at the time of the offense the actor was a judicial or law enforcement officer discharging the officer's official duties.</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43.25(f), Penal Code, is amended to read as follows:</w:t>
      </w:r>
    </w:p>
    <w:p w:rsidR="003F3435" w:rsidRDefault="0032493E">
      <w:pPr>
        <w:spacing w:line="480" w:lineRule="auto"/>
        <w:ind w:firstLine="720"/>
        <w:jc w:val="both"/>
      </w:pPr>
      <w:r>
        <w:t xml:space="preserve">(f)</w:t>
      </w:r>
      <w:r xml:space="preserve">
        <w:t> </w:t>
      </w:r>
      <w:r xml:space="preserve">
        <w:t> </w:t>
      </w:r>
      <w:r>
        <w:t xml:space="preserve">It is an affirmative defense to a prosecution under this section that:</w:t>
      </w:r>
    </w:p>
    <w:p w:rsidR="003F3435" w:rsidRDefault="0032493E">
      <w:pPr>
        <w:spacing w:line="480" w:lineRule="auto"/>
        <w:ind w:firstLine="1440"/>
        <w:jc w:val="both"/>
      </w:pPr>
      <w:r>
        <w:t xml:space="preserve">(1)</w:t>
      </w:r>
      <w:r xml:space="preserve">
        <w:t> </w:t>
      </w:r>
      <w:r xml:space="preserve">
        <w:t> </w:t>
      </w:r>
      <w:r>
        <w:t xml:space="preserve">the defendant was the spouse of the child at the time of the offense;</w:t>
      </w:r>
    </w:p>
    <w:p w:rsidR="003F3435" w:rsidRDefault="0032493E">
      <w:pPr>
        <w:spacing w:line="480" w:lineRule="auto"/>
        <w:ind w:firstLine="1440"/>
        <w:jc w:val="both"/>
      </w:pPr>
      <w:r>
        <w:t xml:space="preserve">(2)</w:t>
      </w:r>
      <w:r xml:space="preserve">
        <w:t> </w:t>
      </w:r>
      <w:r xml:space="preserve">
        <w:t> </w:t>
      </w:r>
      <w:r>
        <w:rPr>
          <w:u w:val="single"/>
        </w:rPr>
        <w:t xml:space="preserve">at the time of the offense the actor was a judicial or law enforcement officer discharging the officer's official duties</w:t>
      </w:r>
      <w:r>
        <w:t xml:space="preserve"> [</w:t>
      </w:r>
      <w:r>
        <w:rPr>
          <w:strike/>
        </w:rPr>
        <w:t xml:space="preserve">the conduct was for a bona fide educational, medical, psychological, psychiatric, judicial, law enforcement, or legislative purpose</w:t>
      </w:r>
      <w:r>
        <w:t xml:space="preserve">]; or</w:t>
      </w:r>
    </w:p>
    <w:p w:rsidR="003F3435" w:rsidRDefault="0032493E">
      <w:pPr>
        <w:spacing w:line="480" w:lineRule="auto"/>
        <w:ind w:firstLine="1440"/>
        <w:jc w:val="both"/>
      </w:pPr>
      <w:r>
        <w:t xml:space="preserve">(3)</w:t>
      </w:r>
      <w:r xml:space="preserve">
        <w:t> </w:t>
      </w:r>
      <w:r xml:space="preserve">
        <w:t> </w:t>
      </w:r>
      <w:r>
        <w:t xml:space="preserve">the defendant is not more than two years older than the child.</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43.24(c), Penal Code, is repealed.</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The changes in law made by this Act apply only to an offense committed on or after the effective date of this Act.  An offense committed before the effective date of this Act is governed by the law in effect on the date the offense was committed, and the former law is continued in effect for that purpose.  For purposes of this section, an offense was committed before the effective date of this Act if any element of the offense occurred before that date.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September 1, 2025.</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C.S.S.B.</w:t>
    </w:r>
    <w:r xml:space="preserve">
      <w:t> </w:t>
    </w:r>
    <w:r>
      <w:t xml:space="preserve">No.</w:t>
    </w:r>
    <w:r xml:space="preserve">
      <w:t> </w:t>
    </w:r>
    <w:r>
      <w:t xml:space="preserve">412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