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Middleton</w:t>
      </w:r>
      <w:r xml:space="preserve">
        <w:tab wTab="150" tlc="none" cTlc="0"/>
      </w:r>
      <w:r>
        <w:t xml:space="preserve">S.B.</w:t>
      </w:r>
      <w:r xml:space="preserve">
        <w:t> </w:t>
      </w:r>
      <w:r>
        <w:t xml:space="preserve">No.</w:t>
      </w:r>
      <w:r xml:space="preserve">
        <w:t> </w:t>
      </w:r>
      <w:r>
        <w:t xml:space="preserve">413</w:t>
      </w:r>
    </w:p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meetings of the boards of trustees of independent school districts.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11.0621, Education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11.0621.</w:t>
      </w:r>
      <w:r xml:space="preserve">
        <w:t> </w:t>
      </w:r>
      <w:r xml:space="preserve">
        <w:t> </w:t>
      </w:r>
      <w:r>
        <w:t xml:space="preserve">MEETINGS.  </w:t>
      </w:r>
      <w:r>
        <w:rPr>
          <w:u w:val="single"/>
        </w:rPr>
        <w:t xml:space="preserve">(a)</w:t>
      </w:r>
      <w:r>
        <w:t xml:space="preserve">  The minutes[</w:t>
      </w:r>
      <w:r>
        <w:rPr>
          <w:strike/>
        </w:rPr>
        <w:t xml:space="preserve">, certified agenda, or recording, as applicable,</w:t>
      </w:r>
      <w:r>
        <w:t xml:space="preserve">] of a regular or special meeting of the board of trustees must reflect each member's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attendance at or absence from the meeting</w:t>
      </w:r>
      <w:r>
        <w:rPr>
          <w:u w:val="single"/>
        </w:rPr>
        <w:t xml:space="preserve">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vote on any item that is voted on by the board at the meeting.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board of trustees shall post on the district's Internet website: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the minutes described by Subsection (a) not later than the seventh day after the date of a meeting at which a quorum of the board is present and voting;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any resolution adopted by the board not later than the seventh day after the date of the meeting at which the resolution was adopted</w:t>
      </w:r>
      <w:r>
        <w:t xml:space="preserve">.</w:t>
      </w:r>
    </w:p>
    <w:p w:rsidR="003F3435" w:rsidRDefault="0032493E">
      <w:pPr>
        <w:spacing w:line="480" w:lineRule="auto"/>
        <w:ind w:firstLine="720"/>
        <w:jc w:val="both"/>
      </w:pPr>
      <w:r>
        <w:rPr>
          <w:u w:val="single"/>
        </w:rPr>
        <w:t xml:space="preserve">(c)</w:t>
      </w:r>
      <w:r xml:space="preserve">
        <w:t> </w:t>
      </w:r>
      <w:r xml:space="preserve">
        <w:t> </w:t>
      </w:r>
      <w:r>
        <w:t xml:space="preserve">The minutes </w:t>
      </w:r>
      <w:r>
        <w:rPr>
          <w:u w:val="single"/>
        </w:rPr>
        <w:t xml:space="preserve">and</w:t>
      </w:r>
      <w:r>
        <w:t xml:space="preserve">[</w:t>
      </w:r>
      <w:r>
        <w:rPr>
          <w:strike/>
        </w:rPr>
        <w:t xml:space="preserve">or</w:t>
      </w:r>
      <w:r>
        <w:t xml:space="preserve">] tape recording of an open meeting must be accessible to the public in accordance with Section 551.022, Government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S.B.</w:t>
    </w:r>
    <w:r xml:space="preserve">
      <w:t> </w:t>
    </w:r>
    <w:r>
      <w:t xml:space="preserve">No.</w:t>
    </w:r>
    <w:r xml:space="preserve">
      <w:t> </w:t>
    </w:r>
    <w:r>
      <w:t xml:space="preserve">413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