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89R670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437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civil and administrative penalties assessed for violations of statutes or rules governing chemical dependency treatment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464.017(a),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or facility is subject to a civil penalty of not more than $25,000 for each day of violation and for each act of violation of this subchapter or a rule adopted under this subchapter. </w:t>
      </w:r>
      <w:r>
        <w:t xml:space="preserve"> </w:t>
      </w:r>
      <w:r>
        <w:t xml:space="preserve">In determining the amount of the civil penalty, the court shall consider:</w:t>
      </w:r>
    </w:p>
    <w:p w:rsidR="003F3435" w:rsidRDefault="0032493E">
      <w:pPr>
        <w:spacing w:line="480" w:lineRule="auto"/>
        <w:ind w:firstLine="1440"/>
        <w:jc w:val="both"/>
      </w:pPr>
      <w:r>
        <w:t xml:space="preserve">(1)</w:t>
      </w:r>
      <w:r xml:space="preserve">
        <w:t> </w:t>
      </w:r>
      <w:r xml:space="preserve">
        <w:t> </w:t>
      </w:r>
      <w:r>
        <w:t xml:space="preserve">the person's or facility's previous violations;</w:t>
      </w:r>
    </w:p>
    <w:p w:rsidR="003F3435" w:rsidRDefault="0032493E">
      <w:pPr>
        <w:spacing w:line="480" w:lineRule="auto"/>
        <w:ind w:firstLine="1440"/>
        <w:jc w:val="both"/>
      </w:pPr>
      <w:r>
        <w:t xml:space="preserve">(2)</w:t>
      </w:r>
      <w:r xml:space="preserve">
        <w:t> </w:t>
      </w:r>
      <w:r xml:space="preserve">
        <w:t> </w:t>
      </w:r>
      <w:r>
        <w:t xml:space="preserve">the seriousness of the violation, including the nature, circumstances, extent, and gravity of the violation;</w:t>
      </w:r>
    </w:p>
    <w:p w:rsidR="003F3435" w:rsidRDefault="0032493E">
      <w:pPr>
        <w:spacing w:line="480" w:lineRule="auto"/>
        <w:ind w:firstLine="1440"/>
        <w:jc w:val="both"/>
      </w:pPr>
      <w:r>
        <w:t xml:space="preserve">(3)</w:t>
      </w:r>
      <w:r xml:space="preserve">
        <w:t> </w:t>
      </w:r>
      <w:r xml:space="preserve">
        <w:t> </w:t>
      </w:r>
      <w:r>
        <w:t xml:space="preserve">whether the health and safety of the public was threatened by the violation;</w:t>
      </w:r>
    </w:p>
    <w:p w:rsidR="003F3435" w:rsidRDefault="0032493E">
      <w:pPr>
        <w:spacing w:line="480" w:lineRule="auto"/>
        <w:ind w:firstLine="1440"/>
        <w:jc w:val="both"/>
      </w:pPr>
      <w:r>
        <w:t xml:space="preserve">(4)</w:t>
      </w:r>
      <w:r xml:space="preserve">
        <w:t> </w:t>
      </w:r>
      <w:r xml:space="preserve">
        <w:t> </w:t>
      </w:r>
      <w:r>
        <w:t xml:space="preserve">the demonstrated good faith of the person or facility;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amount necessary to deter future violations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person's or facility's ability to pay the penalty;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or facility's license is not revoked under Section 464.014 because of the violation, the ability of the person or facility to continue providing services under this chapter after paying the penalty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464.019(c) and (s),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amount of the penalty shall be based on:</w:t>
      </w:r>
    </w:p>
    <w:p w:rsidR="003F3435" w:rsidRDefault="0032493E">
      <w:pPr>
        <w:spacing w:line="480" w:lineRule="auto"/>
        <w:ind w:firstLine="1440"/>
        <w:jc w:val="both"/>
      </w:pPr>
      <w:r>
        <w:t xml:space="preserve">(1)</w:t>
      </w:r>
      <w:r xml:space="preserve">
        <w:t> </w:t>
      </w:r>
      <w:r xml:space="preserve">
        <w:t> </w:t>
      </w:r>
      <w:r>
        <w:t xml:space="preserve">the seriousness of the violation, including the nature, circumstances, extent, and gravity of any prohibited acts, and the hazard or potential hazard created to the health, safety, or economic welfare of the public;</w:t>
      </w:r>
    </w:p>
    <w:p w:rsidR="003F3435" w:rsidRDefault="0032493E">
      <w:pPr>
        <w:spacing w:line="480" w:lineRule="auto"/>
        <w:ind w:firstLine="1440"/>
        <w:jc w:val="both"/>
      </w:pPr>
      <w:r>
        <w:t xml:space="preserve">(2)</w:t>
      </w:r>
      <w:r xml:space="preserve">
        <w:t> </w:t>
      </w:r>
      <w:r xml:space="preserve">
        <w:t> </w:t>
      </w:r>
      <w:r>
        <w:t xml:space="preserve">enforcement costs relating to the violation;</w:t>
      </w:r>
    </w:p>
    <w:p w:rsidR="003F3435" w:rsidRDefault="0032493E">
      <w:pPr>
        <w:spacing w:line="480" w:lineRule="auto"/>
        <w:ind w:firstLine="1440"/>
        <w:jc w:val="both"/>
      </w:pPr>
      <w:r>
        <w:t xml:space="preserve">(3)</w:t>
      </w:r>
      <w:r xml:space="preserve">
        <w:t> </w:t>
      </w:r>
      <w:r xml:space="preserve">
        <w:t> </w:t>
      </w:r>
      <w:r>
        <w:t xml:space="preserve">the history of previous violations;</w:t>
      </w:r>
    </w:p>
    <w:p w:rsidR="003F3435" w:rsidRDefault="0032493E">
      <w:pPr>
        <w:spacing w:line="480" w:lineRule="auto"/>
        <w:ind w:firstLine="1440"/>
        <w:jc w:val="both"/>
      </w:pPr>
      <w:r>
        <w:t xml:space="preserve">(4)</w:t>
      </w:r>
      <w:r xml:space="preserve">
        <w:t> </w:t>
      </w:r>
      <w:r xml:space="preserve">
        <w:t> </w:t>
      </w:r>
      <w:r>
        <w:t xml:space="preserve">the amount necessary to deter future violations;</w:t>
      </w:r>
    </w:p>
    <w:p w:rsidR="003F3435" w:rsidRDefault="0032493E">
      <w:pPr>
        <w:spacing w:line="480" w:lineRule="auto"/>
        <w:ind w:firstLine="1440"/>
        <w:jc w:val="both"/>
      </w:pPr>
      <w:r>
        <w:t xml:space="preserve">(5)</w:t>
      </w:r>
      <w:r xml:space="preserve">
        <w:t> </w:t>
      </w:r>
      <w:r xml:space="preserve">
        <w:t> </w:t>
      </w:r>
      <w:r>
        <w:t xml:space="preserve">efforts to correct the violation;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person's ability to pay the penalty;</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license is not revoked under Section 464.014 because of the violation, the person's ability to continue providing services under this chapter after paying the penalty;</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degree of the person's culpability in causing the violation; and</w:t>
      </w:r>
    </w:p>
    <w:p w:rsidR="003F3435" w:rsidRDefault="0032493E">
      <w:pPr>
        <w:spacing w:line="480" w:lineRule="auto"/>
        <w:ind w:firstLine="1440"/>
        <w:jc w:val="both"/>
      </w:pPr>
      <w:r>
        <w:rPr>
          <w:u w:val="single"/>
        </w:rPr>
        <w:t xml:space="preserve">(9)</w:t>
      </w:r>
      <w:r xml:space="preserve">
        <w:t> </w:t>
      </w:r>
      <w:r xml:space="preserve">
        <w:t> </w:t>
      </w:r>
      <w:r>
        <w:t xml:space="preserve">any other matter that justice may require.</w:t>
      </w:r>
    </w:p>
    <w:p w:rsidR="003F3435" w:rsidRDefault="0032493E">
      <w:pPr>
        <w:spacing w:line="480" w:lineRule="auto"/>
        <w:ind w:firstLine="720"/>
        <w:jc w:val="both"/>
      </w:pPr>
      <w:r>
        <w:t xml:space="preserve">(s)</w:t>
      </w:r>
      <w:r xml:space="preserve">
        <w:t> </w:t>
      </w:r>
      <w:r xml:space="preserve">
        <w:t> </w:t>
      </w:r>
      <w:r>
        <w:t xml:space="preserve">The commission shall post on the commission's Internet website current administrative penalty schedules applicable to a person licensed or regulated under this chapter. </w:t>
      </w:r>
      <w:r>
        <w:t xml:space="preserve"> </w:t>
      </w:r>
      <w:r>
        <w:t xml:space="preserve">The commission shall ensure that the administrative penalties listed in the posted schedules are accurate. </w:t>
      </w:r>
      <w:r>
        <w:t xml:space="preserve"> </w:t>
      </w:r>
      <w:r>
        <w:rPr>
          <w:u w:val="single"/>
        </w:rPr>
        <w:t xml:space="preserve">The administrative penalty schedules must consider the economic impact of an assessed penalty on a person licensed or regulated under this chapter and the factors described by Subsection (c).</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violation that occurs on or after the effective date of this Act. </w:t>
      </w:r>
      <w:r>
        <w:t xml:space="preserve"> </w:t>
      </w:r>
      <w:r>
        <w:t xml:space="preserve">A violation that occurred before the effective date of this Act is governed by the law in effect when the violation occurred,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