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w:t>
      </w:r>
      <w:r xml:space="preserve">
        <w:tab wTab="150" tlc="none" cTlc="0"/>
      </w:r>
      <w:r>
        <w:t xml:space="preserve">S.B.</w:t>
      </w:r>
      <w:r xml:space="preserve">
        <w:t> </w:t>
      </w:r>
      <w:r>
        <w:t xml:space="preserve">No.</w:t>
      </w:r>
      <w:r xml:space="preserve">
        <w:t> </w:t>
      </w:r>
      <w:r>
        <w:t xml:space="preserve">441</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21,</w:t>
      </w:r>
      <w:r xml:space="preserve">
        <w:t> </w:t>
      </w:r>
      <w:r>
        <w:t xml:space="preserve">2024; February</w:t>
      </w:r>
      <w:r xml:space="preserve">
        <w:t> </w:t>
      </w:r>
      <w:r>
        <w:t xml:space="preserve">3,</w:t>
      </w:r>
      <w:r xml:space="preserve">
        <w:t> </w:t>
      </w:r>
      <w:r>
        <w:t xml:space="preserve">2025, read first time and referred to Committee on Criminal Justice; March</w:t>
      </w:r>
      <w:r xml:space="preserve">
        <w:t> </w:t>
      </w:r>
      <w:r>
        <w:t xml:space="preserve">6,</w:t>
      </w:r>
      <w:r xml:space="preserve">
        <w:t> </w:t>
      </w:r>
      <w:r>
        <w:t xml:space="preserve">2025, reported favorably by the following vote:</w:t>
      </w:r>
      <w:r>
        <w:t xml:space="preserve"> </w:t>
      </w:r>
      <w:r>
        <w:t xml:space="preserve"> </w:t>
      </w:r>
      <w:r>
        <w:t xml:space="preserve">Yeas 7, Nays 0; March</w:t>
      </w:r>
      <w:r xml:space="preserve">
        <w:t> </w:t>
      </w:r>
      <w:r>
        <w:t xml:space="preserve">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civil liability for the production, solicitation, disclosure, or promotion of artificial intimate visual material.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98B, Civil Practice and Remedies Code, is amended to read as follows:</w:t>
      </w:r>
    </w:p>
    <w:p w:rsidR="003F3435" w:rsidRDefault="0032493E">
      <w:pPr>
        <w:spacing w:line="480" w:lineRule="auto"/>
        <w:jc w:val="center"/>
      </w:pPr>
      <w:r>
        <w:t xml:space="preserve">CHAPTER 98B.</w:t>
      </w:r>
      <w:r xml:space="preserve">
        <w:t> </w:t>
      </w:r>
      <w:r xml:space="preserve">
        <w:t> </w:t>
      </w:r>
      <w:r>
        <w:t xml:space="preserve">UNLAWFUL </w:t>
      </w:r>
      <w:r>
        <w:rPr>
          <w:u w:val="single"/>
        </w:rPr>
        <w:t xml:space="preserve">PRODUCTION, SOLICITATION,</w:t>
      </w:r>
      <w:r>
        <w:t xml:space="preserve"> DISCLOSURE</w:t>
      </w:r>
      <w:r>
        <w:rPr>
          <w:u w:val="single"/>
        </w:rPr>
        <w:t xml:space="preserve">,</w:t>
      </w:r>
      <w:r>
        <w:t xml:space="preserve"> OR PROMOTION OF INTIMATE VISUAL MATERIAL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98B.001, Civil Practice and Remedies Code, is amended by amending Subdivision (1) and adding Subdivisions (1-a), (3), and (4) to read as follows:</w:t>
      </w:r>
    </w:p>
    <w:p w:rsidR="003F3435" w:rsidRDefault="0032493E">
      <w:pPr>
        <w:spacing w:line="480" w:lineRule="auto"/>
        <w:ind w:firstLine="1440"/>
        <w:jc w:val="both"/>
      </w:pPr>
      <w:r>
        <w:t xml:space="preserve">(1)</w:t>
      </w:r>
      <w:r xml:space="preserve">
        <w:t> </w:t>
      </w:r>
      <w:r xml:space="preserve">
        <w:t> </w:t>
      </w:r>
      <w:r>
        <w:rPr>
          <w:u w:val="single"/>
        </w:rPr>
        <w:t xml:space="preserve">"Artificial intimate visual material" means computer-generated intimate visual material that was produced, adapted, or modified using an artificial intelligence application or other computer software in which the person is recognizable as an actual person by a person's face, likeness, or other distinguishing characteristic, such as a unique birthmark or other recognizable feature.</w:t>
      </w:r>
    </w:p>
    <w:p w:rsidR="003F3435" w:rsidRDefault="0032493E">
      <w:pPr>
        <w:spacing w:line="480" w:lineRule="auto"/>
        <w:ind w:firstLine="1440"/>
        <w:jc w:val="both"/>
      </w:pPr>
      <w:r>
        <w:rPr>
          <w:u w:val="single"/>
        </w:rPr>
        <w:t xml:space="preserve">(1-a)</w:t>
      </w:r>
      <w:r xml:space="preserve">
        <w:t> </w:t>
      </w:r>
      <w:r>
        <w:t xml:space="preserve">"Intimate parts," "promote," "sexual conduct," and "visual material" have the meanings assigned by Section 21.16,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"Nudification application" means an artificial intelligence application that is primarily designed and marketed for the purpose of producing artificial intimate visual material.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"Social media platform" has the meaning assigned by Section 120.001, Business &amp; Commerce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98B, Civil Practice and Remedies Code, is amended by adding Sections 98B.0021, 98B.0022, 98B.008, and 98B.009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98B.0021.</w:t>
      </w:r>
      <w:r>
        <w:rPr>
          <w:u w:val="single"/>
        </w:rPr>
        <w:t xml:space="preserve"> </w:t>
      </w:r>
      <w:r>
        <w:rPr>
          <w:u w:val="single"/>
        </w:rPr>
        <w:t xml:space="preserve"> </w:t>
      </w:r>
      <w:r>
        <w:rPr>
          <w:u w:val="single"/>
        </w:rPr>
        <w:t xml:space="preserve">LIABILITY FOR UNLAWFUL PRODUCTION, SOLICITATION, DISCLOSURE, OR PROMOTION OF CERTAIN ARTIFICIAL INTIMATE VISUAL MATERIAL. </w:t>
      </w:r>
      <w:r>
        <w:rPr>
          <w:u w:val="single"/>
        </w:rPr>
        <w:t xml:space="preserve"> </w:t>
      </w:r>
      <w:r>
        <w:rPr>
          <w:u w:val="single"/>
        </w:rPr>
        <w:t xml:space="preserve">A defendant is liable, as provided by this chapter, to a person depicted in artificial intimate visual material for damages arising from the production, solicitation, disclosure, or promotion of the material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produces, solicits, discloses, or promotes the artificial intimate visual material without the effective consent of the depicted person and with the intent to harm that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production, solicitation, disclosure, or promotion of the artificial intimate visual material causes harm to the depicted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production, solicitation, disclosure, or promotion of the artificial intimate visual material reveals the identity of the depicted person in any manner, including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accompanying or subsequent information or material related to the artificial intimate visual material;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or material provided by a third party in response to the disclosure of the artificial intimate visual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98B.0022.</w:t>
      </w:r>
      <w:r>
        <w:rPr>
          <w:u w:val="single"/>
        </w:rPr>
        <w:t xml:space="preserve"> </w:t>
      </w:r>
      <w:r>
        <w:rPr>
          <w:u w:val="single"/>
        </w:rPr>
        <w:t xml:space="preserve"> </w:t>
      </w:r>
      <w:r>
        <w:rPr>
          <w:u w:val="single"/>
        </w:rPr>
        <w:t xml:space="preserve">LIABILITY OF OWNERS OF INTERNET WEBSITES AND ARTIFICIAL INTELLIGENCE APPLICATIONS AND PAYMENT PROCESSORS.  (a) A person who owns an Internet website, including a social media platform, on which artificial intimate visual material is produced or disclosed in exchange for payment or a publicly accessible nudification application from which the material is produced, and any person who processes or facilitates payment for the production or disclosure of the material through the website or application, is liable, as provided by this chapter, to a person depicted in the material for damages arising from the production or disclosure of the material if the person knows or recklessly disregards that the depicted person did not consent to the production or disclosure of the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owns an Internet website, including a social media platform, on which artificial intimate visual material is disclosed is liable, as provided by this chapter, to the person depicted in the material for damages arising from the disclosure of the material if the person depicted requests the website to remove the material and the website fails to do so within 72 hours after the request is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98B.008.</w:t>
      </w:r>
      <w:r>
        <w:rPr>
          <w:u w:val="single"/>
        </w:rPr>
        <w:t xml:space="preserve"> </w:t>
      </w:r>
      <w:r>
        <w:rPr>
          <w:u w:val="single"/>
        </w:rPr>
        <w:t xml:space="preserve"> </w:t>
      </w:r>
      <w:r>
        <w:rPr>
          <w:u w:val="single"/>
        </w:rPr>
        <w:t xml:space="preserve">CONFIDENTIAL IDENTITY IN CERTAIN ACTIONS.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"confidential identity"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a pseudonym;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absence of any other identifying information, including address, telephone number, and social security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in a suit brought under this chapter,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it known to the claimant as early as possible in the proceedings of the suit that the claimant may use a confidential identity in relation to the suit;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claimant to use a confidential identity in all petitions, filings, and other documents presented to the court;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the confidential identity in all of the court's proceedings and records relating to the suit, including any appellate proceedings;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the records relating to the suit in a manner that protects the confidentiality of the claimant.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suit brought under this chapter, only the following persons are entitled to know the true identifying information about the claimant: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 to the suit;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attorney representing a party to the suit;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authorized by a written order of a court specific to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 that a person entitled to know the true identifying information under Subsection (c) may not divulge that information to anyone without a written order of the court.  A court shall hold a person who violates the order in contempt.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22.004, Government Code, the supreme court may not amend or adopt rules in conflict with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claimant is not required to use a confidential identity as provided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98B.009.</w:t>
      </w:r>
      <w:r>
        <w:rPr>
          <w:u w:val="single"/>
        </w:rPr>
        <w:t xml:space="preserve"> </w:t>
      </w:r>
      <w:r>
        <w:rPr>
          <w:u w:val="single"/>
        </w:rPr>
        <w:t xml:space="preserve"> </w:t>
      </w:r>
      <w:r>
        <w:rPr>
          <w:u w:val="single"/>
        </w:rPr>
        <w:t xml:space="preserve">STATUTE OF LIMITATIONS.  A person must bring suit under this chapter not later than 10 years after the later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depicted in the intimate visual material that is the basis for the suit reasonably discovers the intimate visual material;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depicted in the intimate visual material that is the basis for the suit turns 18 years of 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