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457</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21,</w:t>
      </w:r>
      <w:r xml:space="preserve">
        <w:t> </w:t>
      </w:r>
      <w:r>
        <w:t xml:space="preserve">2024; February</w:t>
      </w:r>
      <w:r xml:space="preserve">
        <w:t> </w:t>
      </w:r>
      <w:r>
        <w:t xml:space="preserve">3,</w:t>
      </w:r>
      <w:r xml:space="preserve">
        <w:t> </w:t>
      </w:r>
      <w:r>
        <w:t xml:space="preserve">2025, read first time and referred to Committee on Health &amp; Human Services; April</w:t>
      </w:r>
      <w:r xml:space="preserve">
        <w:t> </w:t>
      </w:r>
      <w:r>
        <w:t xml:space="preserve">28,</w:t>
      </w:r>
      <w:r xml:space="preserve">
        <w:t> </w:t>
      </w:r>
      <w:r>
        <w:t xml:space="preserve">2025, reported adversely, with favorable Committee Substitute by the following vote:</w:t>
      </w:r>
      <w:r>
        <w:t xml:space="preserve"> </w:t>
      </w:r>
      <w:r>
        <w:t xml:space="preserve"> </w:t>
      </w:r>
      <w:r>
        <w:t xml:space="preserve">Yeas 9, Nays 0; April</w:t>
      </w:r>
      <w:r xml:space="preserve">
        <w:t> </w:t>
      </w:r>
      <w:r>
        <w:t xml:space="preserve">28,</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457</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regulation of certain nursing facilities, including licensing requirements and Medicaid participation and reimbursement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540.0752(b),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Subject to Section 540.0701 and notwithstanding any other law, the commission shall provide Medicaid benefits through the STAR+PLUS Medicaid managed care program to recipients who reside in nursing facilities.  In implementing this subsection, the commission shall ensure that:</w:t>
      </w:r>
    </w:p>
    <w:p w:rsidR="003F3435" w:rsidRDefault="0032493E">
      <w:pPr>
        <w:spacing w:line="480" w:lineRule="auto"/>
        <w:ind w:firstLine="1440"/>
        <w:jc w:val="both"/>
      </w:pPr>
      <w:r>
        <w:t xml:space="preserve">(1)</w:t>
      </w:r>
      <w:r xml:space="preserve">
        <w:t> </w:t>
      </w:r>
      <w:r xml:space="preserve">
        <w:t> </w:t>
      </w:r>
      <w:r>
        <w:t xml:space="preserve">a nursing facility is paid not later than the 10th day after the date the facility submits a clean claim;</w:t>
      </w:r>
    </w:p>
    <w:p w:rsidR="003F3435" w:rsidRDefault="0032493E">
      <w:pPr>
        <w:spacing w:line="480" w:lineRule="auto"/>
        <w:ind w:firstLine="1440"/>
        <w:jc w:val="both"/>
      </w:pPr>
      <w:r>
        <w:rPr>
          <w:u w:val="single"/>
        </w:rPr>
        <w:t xml:space="preserve">(1-a)  a nursing facility complies with the patient care expense ratio adopted under Section 32.0286, Human Resources Code;</w:t>
      </w:r>
    </w:p>
    <w:p w:rsidR="003F3435" w:rsidRDefault="0032493E">
      <w:pPr>
        <w:spacing w:line="480" w:lineRule="auto"/>
        <w:ind w:firstLine="1440"/>
        <w:jc w:val="both"/>
      </w:pPr>
      <w:r>
        <w:t xml:space="preserve">(2)</w:t>
      </w:r>
      <w:r xml:space="preserve">
        <w:t> </w:t>
      </w:r>
      <w:r xml:space="preserve">
        <w:t> </w:t>
      </w:r>
      <w:r>
        <w:t xml:space="preserve">services are used appropriately, consistent with criteria the commission establishes;</w:t>
      </w:r>
    </w:p>
    <w:p w:rsidR="003F3435" w:rsidRDefault="0032493E">
      <w:pPr>
        <w:spacing w:line="480" w:lineRule="auto"/>
        <w:ind w:firstLine="1440"/>
        <w:jc w:val="both"/>
      </w:pPr>
      <w:r>
        <w:t xml:space="preserve">(3)</w:t>
      </w:r>
      <w:r xml:space="preserve">
        <w:t> </w:t>
      </w:r>
      <w:r xml:space="preserve">
        <w:t> </w:t>
      </w:r>
      <w:r>
        <w:t xml:space="preserve">the incidence of potentially preventable events and unnecessary institutionalizations is reduced;</w:t>
      </w:r>
    </w:p>
    <w:p w:rsidR="003F3435" w:rsidRDefault="0032493E">
      <w:pPr>
        <w:spacing w:line="480" w:lineRule="auto"/>
        <w:ind w:firstLine="1440"/>
        <w:jc w:val="both"/>
      </w:pPr>
      <w:r>
        <w:t xml:space="preserve">(4)</w:t>
      </w:r>
      <w:r xml:space="preserve">
        <w:t> </w:t>
      </w:r>
      <w:r xml:space="preserve">
        <w:t> </w:t>
      </w:r>
      <w:r>
        <w:t xml:space="preserve">a Medicaid managed care organization providing services under the program:</w:t>
      </w:r>
    </w:p>
    <w:p w:rsidR="003F3435" w:rsidRDefault="0032493E">
      <w:pPr>
        <w:spacing w:line="480" w:lineRule="auto"/>
        <w:ind w:firstLine="2160"/>
        <w:jc w:val="both"/>
      </w:pPr>
      <w:r>
        <w:t xml:space="preserve">(A)</w:t>
      </w:r>
      <w:r xml:space="preserve">
        <w:t> </w:t>
      </w:r>
      <w:r xml:space="preserve">
        <w:t> </w:t>
      </w:r>
      <w:r>
        <w:t xml:space="preserve">provides discharge planning, transitional care, and other education programs to physicians and hospitals regarding all available long-term care settings;</w:t>
      </w:r>
    </w:p>
    <w:p w:rsidR="003F3435" w:rsidRDefault="0032493E">
      <w:pPr>
        <w:spacing w:line="480" w:lineRule="auto"/>
        <w:ind w:firstLine="2160"/>
        <w:jc w:val="both"/>
      </w:pPr>
      <w:r>
        <w:t xml:space="preserve">(B)</w:t>
      </w:r>
      <w:r xml:space="preserve">
        <w:t> </w:t>
      </w:r>
      <w:r xml:space="preserve">
        <w:t> </w:t>
      </w:r>
      <w:r>
        <w:t xml:space="preserve">assists in collecting applied income from recipients; and</w:t>
      </w:r>
    </w:p>
    <w:p w:rsidR="003F3435" w:rsidRDefault="0032493E">
      <w:pPr>
        <w:spacing w:line="480" w:lineRule="auto"/>
        <w:ind w:firstLine="2160"/>
        <w:jc w:val="both"/>
      </w:pPr>
      <w:r>
        <w:t xml:space="preserve">(C)</w:t>
      </w:r>
      <w:r xml:space="preserve">
        <w:t> </w:t>
      </w:r>
      <w:r xml:space="preserve">
        <w:t> </w:t>
      </w:r>
      <w:r>
        <w:t xml:space="preserve">provides payment incentives to nursing facility providers that:</w:t>
      </w:r>
    </w:p>
    <w:p w:rsidR="003F3435" w:rsidRDefault="0032493E">
      <w:pPr>
        <w:spacing w:line="480" w:lineRule="auto"/>
        <w:ind w:firstLine="2880"/>
        <w:jc w:val="both"/>
      </w:pPr>
      <w:r>
        <w:t xml:space="preserve">(i)</w:t>
      </w:r>
      <w:r xml:space="preserve">
        <w:t> </w:t>
      </w:r>
      <w:r xml:space="preserve">
        <w:t> </w:t>
      </w:r>
      <w:r>
        <w:t xml:space="preserve">reward reductions in preventable acute care costs; and</w:t>
      </w:r>
    </w:p>
    <w:p w:rsidR="003F3435" w:rsidRDefault="0032493E">
      <w:pPr>
        <w:spacing w:line="480" w:lineRule="auto"/>
        <w:ind w:firstLine="2880"/>
        <w:jc w:val="both"/>
      </w:pPr>
      <w:r>
        <w:t xml:space="preserve">(ii)</w:t>
      </w:r>
      <w:r xml:space="preserve">
        <w:t> </w:t>
      </w:r>
      <w:r xml:space="preserve">
        <w:t> </w:t>
      </w:r>
      <w:r>
        <w:t xml:space="preserve">encourage transformative efforts in the delivery of nursing facility services, including efforts to promote a resident-centered care culture through facility design and services provided;</w:t>
      </w:r>
    </w:p>
    <w:p w:rsidR="003F3435" w:rsidRDefault="0032493E">
      <w:pPr>
        <w:spacing w:line="480" w:lineRule="auto"/>
        <w:ind w:firstLine="1440"/>
        <w:jc w:val="both"/>
      </w:pPr>
      <w:r>
        <w:t xml:space="preserve">(5)</w:t>
      </w:r>
      <w:r xml:space="preserve">
        <w:t> </w:t>
      </w:r>
      <w:r xml:space="preserve">
        <w:t> </w:t>
      </w:r>
      <w:r>
        <w:t xml:space="preserve">a portal is established that complies with state and federal regulations, including standard coding requirements, through which nursing facility providers participating in the program may submit claims to any participating Medicaid managed care organization;</w:t>
      </w:r>
    </w:p>
    <w:p w:rsidR="003F3435" w:rsidRDefault="0032493E">
      <w:pPr>
        <w:spacing w:line="480" w:lineRule="auto"/>
        <w:ind w:firstLine="1440"/>
        <w:jc w:val="both"/>
      </w:pPr>
      <w:r>
        <w:t xml:space="preserve">(6)</w:t>
      </w:r>
      <w:r xml:space="preserve">
        <w:t> </w:t>
      </w:r>
      <w:r xml:space="preserve">
        <w:t> </w:t>
      </w:r>
      <w:r>
        <w:t xml:space="preserve">rules and procedures relating to certifying and decertifying nursing facility beds under Medicaid are not affected; </w:t>
      </w:r>
      <w:r>
        <w:rPr>
          <w:u w:val="single"/>
        </w:rPr>
        <w:t xml:space="preserve">and</w:t>
      </w:r>
    </w:p>
    <w:p w:rsidR="003F3435" w:rsidRDefault="0032493E">
      <w:pPr>
        <w:spacing w:line="480" w:lineRule="auto"/>
        <w:ind w:firstLine="1440"/>
        <w:jc w:val="both"/>
      </w:pPr>
      <w:r>
        <w:t xml:space="preserve">(7)</w:t>
      </w:r>
      <w:r xml:space="preserve">
        <w:t> </w:t>
      </w:r>
      <w:r xml:space="preserve">
        <w:t> </w:t>
      </w:r>
      <w:r>
        <w:t xml:space="preserve">a Medicaid managed care organization providing services under the program, to the greatest extent possible, offers nursing facility providers access to:</w:t>
      </w:r>
    </w:p>
    <w:p w:rsidR="003F3435" w:rsidRDefault="0032493E">
      <w:pPr>
        <w:spacing w:line="480" w:lineRule="auto"/>
        <w:ind w:firstLine="2160"/>
        <w:jc w:val="both"/>
      </w:pPr>
      <w:r>
        <w:t xml:space="preserve">(A)</w:t>
      </w:r>
      <w:r xml:space="preserve">
        <w:t> </w:t>
      </w:r>
      <w:r xml:space="preserve">
        <w:t> </w:t>
      </w:r>
      <w:r>
        <w:t xml:space="preserve">acute care professionals; and</w:t>
      </w:r>
    </w:p>
    <w:p w:rsidR="003F3435" w:rsidRDefault="0032493E">
      <w:pPr>
        <w:spacing w:line="480" w:lineRule="auto"/>
        <w:ind w:firstLine="2160"/>
        <w:jc w:val="both"/>
      </w:pPr>
      <w:r>
        <w:t xml:space="preserve">(B)</w:t>
      </w:r>
      <w:r xml:space="preserve">
        <w:t> </w:t>
      </w:r>
      <w:r xml:space="preserve">
        <w:t> </w:t>
      </w:r>
      <w:r>
        <w:t xml:space="preserve">telemedicine, when feasible and in accordance with state law, including rules adopted by the Texas Medical Board[</w:t>
      </w:r>
      <w:r>
        <w:rPr>
          <w:strike/>
        </w:rPr>
        <w:t xml:space="preserve">; 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the commission approves the staff rate enhancement methodology for the staff rate enhancement paid to a nursing facility that qualifies for the enhancement under the program</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540, Government Code, is amended by adding Section 540.0283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540.0283.</w:t>
      </w:r>
      <w:r>
        <w:rPr>
          <w:u w:val="single"/>
        </w:rPr>
        <w:t xml:space="preserve"> </w:t>
      </w:r>
      <w:r>
        <w:rPr>
          <w:u w:val="single"/>
        </w:rPr>
        <w:t xml:space="preserve"> </w:t>
      </w:r>
      <w:r>
        <w:rPr>
          <w:u w:val="single"/>
        </w:rPr>
        <w:t xml:space="preserve">NURSING FACILITY PROVIDER AGREEMENTS: </w:t>
      </w:r>
      <w:r>
        <w:rPr>
          <w:u w:val="single"/>
        </w:rPr>
        <w:t xml:space="preserve"> </w:t>
      </w:r>
      <w:r>
        <w:rPr>
          <w:u w:val="single"/>
        </w:rPr>
        <w:t xml:space="preserve">COMPLIANCE WITH PATIENT CARE EXPENSE RATIO.  (a)  A contract to which this subchapter applies must require that each provider agreement between the contracting Medicaid managed care organization and a nursing facility include a requirement that the facility comply with the patient care expense ratio adopted under Section 32.0286, Human Resources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state-owned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242.032, Health and Safety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application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name of each person with a direct or indirect ownership interest of five percent or more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nursing facility, including a subsidiary or parent company of the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real property on which the nursing facility is located, including any owner, common owner, tenant, or sublessee;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 the exact ownership interest of each of those persons in relation to the facility or property.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242, Health and Safety Code, is amended by adding Section 242.0333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242.0333.</w:t>
      </w:r>
      <w:r>
        <w:rPr>
          <w:u w:val="single"/>
        </w:rPr>
        <w:t xml:space="preserve"> </w:t>
      </w:r>
      <w:r>
        <w:rPr>
          <w:u w:val="single"/>
        </w:rPr>
        <w:t xml:space="preserve"> </w:t>
      </w:r>
      <w:r>
        <w:rPr>
          <w:u w:val="single"/>
        </w:rPr>
        <w:t xml:space="preserve">NOTIFICATION OF CHANGE TO OWNERSHIP INTEREST APPLICATION INFORMATION.  A license holder shall notify the commission, in the form and manner the commission requires, of any change to the ownership interest application information provided under Section 242.032(b-1).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32, Human Resources Code, is amended by adding Section 32.0286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32.0286.</w:t>
      </w:r>
      <w:r>
        <w:rPr>
          <w:u w:val="single"/>
        </w:rPr>
        <w:t xml:space="preserve"> </w:t>
      </w:r>
      <w:r>
        <w:rPr>
          <w:u w:val="single"/>
        </w:rPr>
        <w:t xml:space="preserve"> </w:t>
      </w:r>
      <w:r>
        <w:rPr>
          <w:u w:val="single"/>
        </w:rPr>
        <w:t xml:space="preserve">ANNUAL PATIENT CARE EXPENSE RATIO FOR REIMBURSEMENT OF CERTAIN NURSING FACILITY PROVIDERS.  (a)  In this section, "patient care expense":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an expense incurred by a nursing facility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compensation and benefits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direct care staff of a facility, whether the staff are employees of or contract labor for the facility, including:</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licensed registered nurses and licensed vocational nurses, including directors of nursing and assistant directors of nursing;</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medication aides;</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restorative aides;</w:t>
      </w:r>
    </w:p>
    <w:p w:rsidR="003F3435" w:rsidRDefault="0032493E">
      <w:pPr>
        <w:spacing w:line="480" w:lineRule="auto"/>
        <w:ind w:firstLine="3600"/>
        <w:jc w:val="both"/>
      </w:pPr>
      <w:r>
        <w:rPr>
          <w:u w:val="single"/>
        </w:rPr>
        <w:t xml:space="preserve">(d)</w:t>
      </w:r>
      <w:r>
        <w:rPr>
          <w:u w:val="single"/>
        </w:rPr>
        <w:t xml:space="preserve"> </w:t>
      </w:r>
      <w:r>
        <w:rPr>
          <w:u w:val="single"/>
        </w:rPr>
        <w:t xml:space="preserve"> </w:t>
      </w:r>
      <w:r>
        <w:rPr>
          <w:u w:val="single"/>
        </w:rPr>
        <w:t xml:space="preserve">nurse aides who provide nursing-related care to residents occupying medical assistance beds;</w:t>
      </w:r>
    </w:p>
    <w:p w:rsidR="003F3435" w:rsidRDefault="0032493E">
      <w:pPr>
        <w:spacing w:line="480" w:lineRule="auto"/>
        <w:ind w:firstLine="3600"/>
        <w:jc w:val="both"/>
      </w:pPr>
      <w:r>
        <w:rPr>
          <w:u w:val="single"/>
        </w:rPr>
        <w:t xml:space="preserve">(e)</w:t>
      </w:r>
      <w:r>
        <w:rPr>
          <w:u w:val="single"/>
        </w:rPr>
        <w:t xml:space="preserve"> </w:t>
      </w:r>
      <w:r>
        <w:rPr>
          <w:u w:val="single"/>
        </w:rPr>
        <w:t xml:space="preserve"> </w:t>
      </w:r>
      <w:r>
        <w:rPr>
          <w:u w:val="single"/>
        </w:rPr>
        <w:t xml:space="preserve">licensed social workers; and</w:t>
      </w:r>
    </w:p>
    <w:p w:rsidR="003F3435" w:rsidRDefault="0032493E">
      <w:pPr>
        <w:spacing w:line="480" w:lineRule="auto"/>
        <w:ind w:firstLine="3600"/>
        <w:jc w:val="both"/>
      </w:pPr>
      <w:r>
        <w:rPr>
          <w:u w:val="single"/>
        </w:rPr>
        <w:t xml:space="preserve">(f)</w:t>
      </w:r>
      <w:r>
        <w:rPr>
          <w:u w:val="single"/>
        </w:rPr>
        <w:t xml:space="preserve"> </w:t>
      </w:r>
      <w:r>
        <w:rPr>
          <w:u w:val="single"/>
        </w:rPr>
        <w:t xml:space="preserve"> </w:t>
      </w:r>
      <w:r>
        <w:rPr>
          <w:u w:val="single"/>
        </w:rPr>
        <w:t xml:space="preserve">social services assistants;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additional staff associated with providing care to facility residents with a severe cognitive impairment;</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nonprofessional administrative staff, including medical records staff and accounting or bookkeeping staff;</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central supply staff and ancillary facility staff;</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laundry staff; and</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food service staff;</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central supply costs and ancillary costs for facility services and supplies,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diagnostic laboratory and radiology costs;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durable medical equipment costs, including costs to purchase, rent, or lease the equipment;</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costs for oxygen used to provide oxygen treatment;</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prescription and nonprescription drug costs;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therapy consultant costs;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costs for dietary and nutrition services, including costs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food service and related supplies;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nutritionist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include an expense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administrative or operational costs, other than administrative or operational costs described by Subdivision (1);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fixed capital asset costs.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by rule shall establish an annual patient care expense ratio, including a process for determining the ratio, applicable to the reimbursement of nursing facility providers for providing services to recipients under the medical assistance program.  In establishing the ratio, the executive commissioner shall require that at least 85 percent of the portion of the medical assistance reimbursement amount paid to a nursing facility that is attributable to patient care expenses is spent on reasonable and necessary patient care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adopt rules necessary to ensure each nursing facility provider that participates in the medical assistance program complies with the patient care expense ratio adopted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and to the extent permitted by federal law, the commission may recoup all or part of the medical assistance reimbursement amount paid to a nursing facility that is subject to the patient care expense ratio under this section if the facility fails to spend the reimbursement amount in accordance with the patient care expense ratio.</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not recoup a medical assistance reimbursement amount under Subsection (d) if, during the period patient care expenses attributable to the reimbursement amount are calculated, the facility: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held at least a four-star rating under the Centers for Medicare and Medicaid Services five-star quality rating system for nursing facilities in two or more of the following categories: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overall;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health inspections;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staffing;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long-stay quality measures;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maintained an average daily occupancy rate of 75 percent or less;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spent at least 70 percent of the portion of the reimbursement amount paid to the facility that was attributable to patient care expenses on reasonable and necessary patient care expenses;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incurred expenses related to a disaster for which the governor issued a disaster declaration under Chapter 418, Government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publish and maintain on the commission's Internet website a list of all nursing facilities from which the commission recouped medical assistance reimbursement amounts under Subsection (d).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may not require a nursing facility to comply with the patient care expense ratio as a condition of participation in the medical assistance program.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does not apply to a state-owned facility.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32.028(g), (i), and (m), Human Resources Code, are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The Health and Human Services Commission shall, subject to this section, require compliance with the initial annual patient care expense ratio adopted under Section 32.0286, Human Resources Code, as added by this Act, beginning on September 1, 2025.</w:t>
      </w:r>
    </w:p>
    <w:p w:rsidR="003F3435" w:rsidRDefault="0032493E">
      <w:pPr>
        <w:spacing w:line="480" w:lineRule="auto"/>
        <w:ind w:firstLine="720"/>
        <w:jc w:val="both"/>
      </w:pPr>
      <w:r>
        <w:t xml:space="preserve">(b)</w:t>
      </w:r>
      <w:r xml:space="preserve">
        <w:t> </w:t>
      </w:r>
      <w:r xml:space="preserve">
        <w:t> </w:t>
      </w:r>
      <w:r>
        <w:t xml:space="preserve">The Health and Human Services Commission shall, in a contract between the commission and a managed care organization under Chapter 540, Government Code, that is entered into or renewed on or after the effective date of this Act, require the managed care organization to comply with Section 540.0283, Government Code, as added by this Act.</w:t>
      </w:r>
    </w:p>
    <w:p w:rsidR="003F3435" w:rsidRDefault="0032493E">
      <w:pPr>
        <w:spacing w:line="480" w:lineRule="auto"/>
        <w:ind w:firstLine="720"/>
        <w:jc w:val="both"/>
      </w:pPr>
      <w:r>
        <w:t xml:space="preserve">(c)</w:t>
      </w:r>
      <w:r xml:space="preserve">
        <w:t> </w:t>
      </w:r>
      <w:r xml:space="preserve">
        <w:t> </w:t>
      </w:r>
      <w:r>
        <w:t xml:space="preserve">The Health and Human Services Commission shall seek to amend contracts entered into with managed care organizations under Chapter 533 or 540, Government Code, before the effective date of this Act to require those managed care organizations to comply with Section 540.0283, Government Code, as added by this Act.  To the extent of a conflict between that section and a provision of a contract with a managed care organization entered into before the effective date of this Act, the contract provision prevails.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November 1, 2027, the Health and Human Services Commission shall prepare and submit to the legislature a written report that includes an assessment of the impact of the patient care expense ratio established under Section 32.0286, Human Resources Code, as added by this Act, on nursing facility care provided to Medicaid recipients during the preceding state fiscal biennium, including the impact on the cost and quality of care and any other information the commission determines appropriate.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457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