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89R747 RDS-D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Paxton, Zaffirini</w:t>
      </w:r>
      <w:r xml:space="preserve">
        <w:tab wTab="150" tlc="none" cTlc="0"/>
      </w:r>
      <w:r>
        <w:t xml:space="preserve">S.B.</w:t>
      </w:r>
      <w:r xml:space="preserve">
        <w:t> </w:t>
      </w:r>
      <w:r>
        <w:t xml:space="preserve">No.</w:t>
      </w:r>
      <w:r xml:space="preserve">
        <w:t> </w:t>
      </w:r>
      <w:r>
        <w:t xml:space="preserve">467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reappraisal for ad valorem taxation purposes of real property on which a building completely destroyed by a casualty is located.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23, Tax Code, is amended by adding Section 23.025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23.025.</w:t>
      </w:r>
      <w:r>
        <w:rPr>
          <w:u w:val="single"/>
        </w:rPr>
        <w:t xml:space="preserve"> </w:t>
      </w:r>
      <w:r>
        <w:rPr>
          <w:u w:val="single"/>
        </w:rPr>
        <w:t xml:space="preserve"> </w:t>
      </w:r>
      <w:r>
        <w:rPr>
          <w:u w:val="single"/>
        </w:rPr>
        <w:t xml:space="preserve">REAPPRAISAL OF PROPERTY DESTROYED BY CASUALTY. </w:t>
      </w:r>
      <w:r>
        <w:rPr>
          <w:u w:val="single"/>
        </w:rPr>
        <w:t xml:space="preserve"> </w:t>
      </w:r>
      <w:r>
        <w:rPr>
          <w:u w:val="single"/>
        </w:rPr>
        <w:t xml:space="preserve">(a)</w:t>
      </w:r>
      <w:r>
        <w:rPr>
          <w:u w:val="single"/>
        </w:rPr>
        <w:t xml:space="preserve"> </w:t>
      </w:r>
      <w:r>
        <w:rPr>
          <w:u w:val="single"/>
        </w:rPr>
        <w:t xml:space="preserve"> </w:t>
      </w:r>
      <w:r>
        <w:rPr>
          <w:u w:val="single"/>
        </w:rPr>
        <w:t xml:space="preserve">A property owner may request the chief appraiser of an appraisal district in which a residence homestead owned and occupied by the property owner is located to reappraise property that is the property owner's residence homestead if a building located on the property is completely destroyed by a casualty. </w:t>
      </w:r>
      <w:r>
        <w:rPr>
          <w:u w:val="single"/>
        </w:rPr>
        <w:t xml:space="preserve"> </w:t>
      </w:r>
      <w:r>
        <w:rPr>
          <w:u w:val="single"/>
        </w:rPr>
        <w:t xml:space="preserve">The owner must make the request in writing not later than the 180th day after the date the casualty occurs.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this subsection, the chief appraiser shall reappraise property described by Subsection (a) if requested to do so by the owner of the property. </w:t>
      </w:r>
      <w:r>
        <w:rPr>
          <w:u w:val="single"/>
        </w:rPr>
        <w:t xml:space="preserve"> </w:t>
      </w:r>
      <w:r>
        <w:rPr>
          <w:u w:val="single"/>
        </w:rPr>
        <w:t xml:space="preserve">The chief appraiser is not required to reappraise the property if the property qualifies for an exemption under Section 11.35 as the result of the same casualty.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comptroller, in consultation with appraisal districts, shall develop guidelines for determining the process for reappraising property under this section, including for determining whether property is completely destroyed by a casualty and for calculating an appropriate value of any residence homestead exemption and appraisal limitation applied during or after the tax year for which the property is reappraised.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chief appraiser shall complete the reappraisal of property as soon as practicable after a request is made.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chief appraiser shall include in the appraisal records: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the casualty occurred;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appraised value of the property before the casualty occurred;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appraised value of the property immediately after the casualty occurred;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information required to be included in the records.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amount of the taxes imposed by a taxing unit on property reappraised under this section for the tax year in which a casualty occurs is calculated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multiplying the amount of the taxes that otherwise would be imposed by the taxing unit on the property for the entire year by a fraction, the denominator of which is 365 and the numerator of which is the number of days that elapsed before the date the casualty occurred;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multiplying the amount of the taxes that would be imposed by the taxing unit on the property for the entire year based on the reappraised value of the property by a fraction, the denominator of which is 365 and the numerator of which is the number of days, including the date the casualty occurred, remaining in the tax year;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adding the amounts calculated under Subdivisions (1) and (2).</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If property is reappraised under this section, the assessor for each taxing unit shall calculate the amount of the tax due on the property as provided by this section. </w:t>
      </w:r>
      <w:r>
        <w:rPr>
          <w:u w:val="single"/>
        </w:rPr>
        <w:t xml:space="preserve"> </w:t>
      </w:r>
      <w:r>
        <w:rPr>
          <w:u w:val="single"/>
        </w:rPr>
        <w:t xml:space="preserve">If the property is reappraised after the amount of the tax due on the property is calculated, the assessor shall recalculate the amount of the tax due on the property and correct the tax roll. </w:t>
      </w:r>
      <w:r>
        <w:rPr>
          <w:u w:val="single"/>
        </w:rPr>
        <w:t xml:space="preserve"> </w:t>
      </w:r>
      <w:r>
        <w:rPr>
          <w:u w:val="single"/>
        </w:rPr>
        <w:t xml:space="preserve">If the tax bill has been mailed and the tax on the property has not been paid, the assessor shall mail a corrected tax bill to the person in whose name the property is listed on the tax roll or to the person's authorized agent. </w:t>
      </w:r>
      <w:r>
        <w:rPr>
          <w:u w:val="single"/>
        </w:rPr>
        <w:t xml:space="preserve"> </w:t>
      </w:r>
      <w:r>
        <w:rPr>
          <w:u w:val="single"/>
        </w:rPr>
        <w:t xml:space="preserve">If the tax on the property has been paid, the tax collector for the taxing unit shall refund to the person who paid the tax the amount by which the payment exceeded the tax due.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September 1, 2026, the comptroller shall develop guidelines required by Section 23.025, Tax Code, as added by this Act, and shall distribute those guidelines to each appraisal district.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to the reappraisal of real property on which a building completely destroyed by a casualty is located only if the casualty occurs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