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89R27689 MZM-D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Alvarado, et al.</w:t>
      </w:r>
      <w:r xml:space="preserve">
        <w:tab wTab="150" tlc="none" cTlc="0"/>
      </w:r>
      <w:r>
        <w:t xml:space="preserve">S.B.</w:t>
      </w:r>
      <w:r xml:space="preserve">
        <w:t> </w:t>
      </w:r>
      <w:r>
        <w:t xml:space="preserve">No.</w:t>
      </w:r>
      <w:r xml:space="preserve">
        <w:t> </w:t>
      </w:r>
      <w:r>
        <w:t xml:space="preserve">482</w:t>
      </w:r>
    </w:p>
    <w:p w:rsidR="003F3435" w:rsidRDefault="0032493E">
      <w:pPr>
        <w:ind w:firstLine="720"/>
        <w:jc w:val="both"/>
      </w:pPr>
      <w:r>
        <w:t xml:space="preserve">(Harless)</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482:</w:t>
      </w:r>
    </w:p>
    <w:p w:rsidR="003F3435" w:rsidRDefault="0032493E">
      <w:pPr>
        <w:spacing w:line="480" w:lineRule="auto"/>
        <w:jc w:val="both"/>
        <w:tabs>
          <w:tab w:val="right" w:leader="none" w:pos="9350"/>
        </w:tabs>
      </w:pPr>
      <w:r>
        <w:t xml:space="preserve">By:</w:t>
      </w:r>
      <w:r xml:space="preserve">
        <w:t> </w:t>
      </w:r>
      <w:r xml:space="preserve">
        <w:t> </w:t>
      </w:r>
      <w:r>
        <w:t xml:space="preserve">Cook</w:t>
      </w:r>
      <w:r xml:space="preserve">
        <w:tab wTab="150" tlc="none" cTlc="0"/>
      </w:r>
      <w:r>
        <w:t xml:space="preserve">C.S.S.B.</w:t>
      </w:r>
      <w:r xml:space="preserve">
        <w:t> </w:t>
      </w:r>
      <w:r>
        <w:t xml:space="preserve">No.</w:t>
      </w:r>
      <w:r xml:space="preserve">
        <w:t> </w:t>
      </w:r>
      <w:r>
        <w:t xml:space="preserve">482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criminal penalties for the offenses of assault and harassment committed against certain employees or agents of a utility.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22.01(b) and (d), Penal Code, are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(a)(1) is a Class A misdemeanor, except that the offense is a felony of the third degree if the offense is committed against:</w:t>
      </w:r>
    </w:p>
    <w:p w:rsidR="003F3435" w:rsidRDefault="0032493E">
      <w:pPr>
        <w:spacing w:line="480" w:lineRule="auto"/>
        <w:ind w:firstLine="1440"/>
        <w:jc w:val="both"/>
      </w:pPr>
      <w:r>
        <w:t xml:space="preserve">(1)</w:t>
      </w:r>
      <w:r xml:space="preserve">
        <w:t> </w:t>
      </w:r>
      <w:r xml:space="preserve">
        <w:t> </w:t>
      </w:r>
      <w:r>
        <w:t xml:space="preserve">a person the actor knows is a public servant while the public servant is lawfully discharging an official duty, or in retaliation or on account of an exercise of official power or performance of an official duty as a public servant;</w:t>
      </w:r>
    </w:p>
    <w:p w:rsidR="003F3435" w:rsidRDefault="0032493E">
      <w:pPr>
        <w:spacing w:line="480" w:lineRule="auto"/>
        <w:ind w:firstLine="1440"/>
        <w:jc w:val="both"/>
      </w:pPr>
      <w:r>
        <w:t xml:space="preserve">(2)</w:t>
      </w:r>
      <w:r xml:space="preserve">
        <w:t> </w:t>
      </w:r>
      <w:r xml:space="preserve">
        <w:t> </w:t>
      </w:r>
      <w:r>
        <w:t xml:space="preserve">a person whose relationship to or association with the defendant is described by Section 71.0021(b), 71.003, or 71.005, Family Code, if:</w:t>
      </w:r>
    </w:p>
    <w:p w:rsidR="003F3435" w:rsidRDefault="0032493E">
      <w:pPr>
        <w:spacing w:line="480" w:lineRule="auto"/>
        <w:ind w:firstLine="2160"/>
        <w:jc w:val="both"/>
      </w:pPr>
      <w:r>
        <w:t xml:space="preserve">(A)</w:t>
      </w:r>
      <w:r xml:space="preserve">
        <w:t> </w:t>
      </w:r>
      <w:r xml:space="preserve">
        <w:t> </w:t>
      </w:r>
      <w:r>
        <w:t xml:space="preserve">it is shown on the trial of the offense that the defendant has been previously convicted of an offense that was committed:</w:t>
      </w:r>
    </w:p>
    <w:p w:rsidR="003F3435" w:rsidRDefault="0032493E">
      <w:pPr>
        <w:spacing w:line="480" w:lineRule="auto"/>
        <w:ind w:firstLine="2880"/>
        <w:jc w:val="both"/>
      </w:pPr>
      <w:r>
        <w:t xml:space="preserve">(i)</w:t>
      </w:r>
      <w:r xml:space="preserve">
        <w:t> </w:t>
      </w:r>
      <w:r xml:space="preserve">
        <w:t> </w:t>
      </w:r>
      <w:r>
        <w:t xml:space="preserve">against a person whose relationship to or association with the defendant is described by Section 71.0021(b), 71.003, or 71.005, Family Code; and</w:t>
      </w:r>
    </w:p>
    <w:p w:rsidR="003F3435" w:rsidRDefault="0032493E">
      <w:pPr>
        <w:spacing w:line="480" w:lineRule="auto"/>
        <w:ind w:firstLine="2880"/>
        <w:jc w:val="both"/>
      </w:pPr>
      <w:r>
        <w:t xml:space="preserve">(ii)</w:t>
      </w:r>
      <w:r xml:space="preserve">
        <w:t> </w:t>
      </w:r>
      <w:r xml:space="preserve">
        <w:t> </w:t>
      </w:r>
      <w:r>
        <w:t xml:space="preserve">under:</w:t>
      </w:r>
    </w:p>
    <w:p w:rsidR="003F3435" w:rsidRDefault="0032493E">
      <w:pPr>
        <w:spacing w:line="480" w:lineRule="auto"/>
        <w:ind w:firstLine="3600"/>
        <w:jc w:val="both"/>
      </w:pPr>
      <w:r>
        <w:t xml:space="preserve">(a)</w:t>
      </w:r>
      <w:r xml:space="preserve">
        <w:t> </w:t>
      </w:r>
      <w:r xml:space="preserve">
        <w:t> </w:t>
      </w:r>
      <w:r>
        <w:t xml:space="preserve">this chapter, Chapter 19, or Section 20.03, 20.04, 21.11, or 25.11;</w:t>
      </w:r>
    </w:p>
    <w:p w:rsidR="003F3435" w:rsidRDefault="0032493E">
      <w:pPr>
        <w:spacing w:line="480" w:lineRule="auto"/>
        <w:ind w:firstLine="3600"/>
        <w:jc w:val="both"/>
      </w:pPr>
      <w:r>
        <w:t xml:space="preserve">(b)</w:t>
      </w:r>
      <w:r xml:space="preserve">
        <w:t> </w:t>
      </w:r>
      <w:r xml:space="preserve">
        <w:t> </w:t>
      </w:r>
      <w:r>
        <w:t xml:space="preserve">Section 25.07, if the applicable violation was based on the commission of family violence as described by Subsection (a)(1) of that section; or</w:t>
      </w:r>
    </w:p>
    <w:p w:rsidR="003F3435" w:rsidRDefault="0032493E">
      <w:pPr>
        <w:spacing w:line="480" w:lineRule="auto"/>
        <w:ind w:firstLine="3600"/>
        <w:jc w:val="both"/>
      </w:pPr>
      <w:r>
        <w:t xml:space="preserve">(c)</w:t>
      </w:r>
      <w:r xml:space="preserve">
        <w:t> </w:t>
      </w:r>
      <w:r xml:space="preserve">
        <w:t> </w:t>
      </w:r>
      <w:r>
        <w:t xml:space="preserve">Section 25.072, if any of the applicable violations were based on the commission of family violence as described by Section 25.07(a)(1); or</w:t>
      </w:r>
    </w:p>
    <w:p w:rsidR="003F3435" w:rsidRDefault="0032493E">
      <w:pPr>
        <w:spacing w:line="480" w:lineRule="auto"/>
        <w:ind w:firstLine="2160"/>
        <w:jc w:val="both"/>
      </w:pPr>
      <w:r>
        <w:t xml:space="preserve">(B)</w:t>
      </w:r>
      <w:r xml:space="preserve">
        <w:t> </w:t>
      </w:r>
      <w:r xml:space="preserve">
        <w:t> </w:t>
      </w:r>
      <w:r>
        <w:t xml:space="preserve">the offense is committed by intentionally, knowingly, or recklessly impeding the normal breathing or circulation of the blood of the person by applying pressure to the person's throat or neck or by blocking the person's nose or mouth;</w:t>
      </w:r>
    </w:p>
    <w:p w:rsidR="003F3435" w:rsidRDefault="0032493E">
      <w:pPr>
        <w:spacing w:line="480" w:lineRule="auto"/>
        <w:ind w:firstLine="1440"/>
        <w:jc w:val="both"/>
      </w:pPr>
      <w:r>
        <w:t xml:space="preserve">(3)</w:t>
      </w:r>
      <w:r xml:space="preserve">
        <w:t> </w:t>
      </w:r>
      <w:r xml:space="preserve">
        <w:t> </w:t>
      </w:r>
      <w:r>
        <w:t xml:space="preserve">a person who contracts with government to perform a service in a facility described by Section 1.07(a)(14), Penal Code, or Section 51.02(13) or (14), Family Code, or an employee of that person:</w:t>
      </w:r>
    </w:p>
    <w:p w:rsidR="003F3435" w:rsidRDefault="0032493E">
      <w:pPr>
        <w:spacing w:line="480" w:lineRule="auto"/>
        <w:ind w:firstLine="2160"/>
        <w:jc w:val="both"/>
      </w:pPr>
      <w:r>
        <w:t xml:space="preserve">(A)</w:t>
      </w:r>
      <w:r xml:space="preserve">
        <w:t> </w:t>
      </w:r>
      <w:r xml:space="preserve">
        <w:t> </w:t>
      </w:r>
      <w:r>
        <w:t xml:space="preserve">while the person or employee is engaged in performing a service within the scope of the contract, if the actor knows the person or employee is authorized by government to provide the service; or</w:t>
      </w:r>
    </w:p>
    <w:p w:rsidR="003F3435" w:rsidRDefault="0032493E">
      <w:pPr>
        <w:spacing w:line="480" w:lineRule="auto"/>
        <w:ind w:firstLine="2160"/>
        <w:jc w:val="both"/>
      </w:pPr>
      <w:r>
        <w:t xml:space="preserve">(B)</w:t>
      </w:r>
      <w:r xml:space="preserve">
        <w:t> </w:t>
      </w:r>
      <w:r xml:space="preserve">
        <w:t> </w:t>
      </w:r>
      <w:r>
        <w:t xml:space="preserve">in retaliation for or on account of the person's or employee's performance of a service within the scope of the contract;</w:t>
      </w:r>
    </w:p>
    <w:p w:rsidR="003F3435" w:rsidRDefault="0032493E">
      <w:pPr>
        <w:spacing w:line="480" w:lineRule="auto"/>
        <w:ind w:firstLine="1440"/>
        <w:jc w:val="both"/>
      </w:pPr>
      <w:r>
        <w:t xml:space="preserve">(4)</w:t>
      </w:r>
      <w:r xml:space="preserve">
        <w:t> </w:t>
      </w:r>
      <w:r xml:space="preserve">
        <w:t> </w:t>
      </w:r>
      <w:r>
        <w:t xml:space="preserve">a person the actor knows is a security officer while the officer is performing a duty as a security officer;</w:t>
      </w:r>
    </w:p>
    <w:p w:rsidR="003F3435" w:rsidRDefault="0032493E">
      <w:pPr>
        <w:spacing w:line="480" w:lineRule="auto"/>
        <w:ind w:firstLine="1440"/>
        <w:jc w:val="both"/>
      </w:pPr>
      <w:r>
        <w:t xml:space="preserve">(5)</w:t>
      </w:r>
      <w:r xml:space="preserve">
        <w:t> </w:t>
      </w:r>
      <w:r xml:space="preserve">
        <w:t> </w:t>
      </w:r>
      <w:r>
        <w:t xml:space="preserve">a person the actor knows is emergency services personnel while the person is providing emergency services;</w:t>
      </w:r>
    </w:p>
    <w:p w:rsidR="003F3435" w:rsidRDefault="0032493E">
      <w:pPr>
        <w:spacing w:line="480" w:lineRule="auto"/>
        <w:ind w:firstLine="1440"/>
        <w:jc w:val="both"/>
      </w:pPr>
      <w:r>
        <w:t xml:space="preserve">(6)</w:t>
      </w:r>
      <w:r xml:space="preserve">
        <w:t> </w:t>
      </w:r>
      <w:r xml:space="preserve">
        <w:t> </w:t>
      </w:r>
      <w:r>
        <w:t xml:space="preserve">a person the actor knows is a process server while the person is performing a duty as a process server;</w:t>
      </w:r>
    </w:p>
    <w:p w:rsidR="003F3435" w:rsidRDefault="0032493E">
      <w:pPr>
        <w:spacing w:line="480" w:lineRule="auto"/>
        <w:ind w:firstLine="1440"/>
        <w:jc w:val="both"/>
      </w:pPr>
      <w:r>
        <w:t xml:space="preserve">(7)</w:t>
      </w:r>
      <w:r xml:space="preserve">
        <w:t> </w:t>
      </w:r>
      <w:r xml:space="preserve">
        <w:t> </w:t>
      </w:r>
      <w:r>
        <w:t xml:space="preserve">a pregnant individual to force the individual to have an abortion;</w:t>
      </w:r>
    </w:p>
    <w:p w:rsidR="003F3435" w:rsidRDefault="0032493E">
      <w:pPr>
        <w:spacing w:line="480" w:lineRule="auto"/>
        <w:ind w:firstLine="1440"/>
        <w:jc w:val="both"/>
      </w:pPr>
      <w:r>
        <w:t xml:space="preserve">(8)</w:t>
      </w:r>
      <w:r xml:space="preserve">
        <w:t> </w:t>
      </w:r>
      <w:r xml:space="preserve">
        <w:t> </w:t>
      </w:r>
      <w:r>
        <w:t xml:space="preserve">a person the actor knows is pregnant at the time of the offense; [</w:t>
      </w:r>
      <w:r>
        <w:rPr>
          <w:strike/>
        </w:rPr>
        <w:t xml:space="preserve">or</w:t>
      </w:r>
      <w:r>
        <w:t xml:space="preserve">]</w:t>
      </w:r>
    </w:p>
    <w:p w:rsidR="003F3435" w:rsidRDefault="0032493E">
      <w:pPr>
        <w:spacing w:line="480" w:lineRule="auto"/>
        <w:ind w:firstLine="1440"/>
        <w:jc w:val="both"/>
      </w:pPr>
      <w:r>
        <w:t xml:space="preserve">(9)</w:t>
      </w:r>
      <w:r xml:space="preserve">
        <w:t> </w:t>
      </w:r>
      <w:r xml:space="preserve">
        <w:t> </w:t>
      </w:r>
      <w:r>
        <w:t xml:space="preserve">a person the actor knows is hospital personnel while the person is located on hospital property, including all land and buildings owned or leased by the hospital</w:t>
      </w:r>
      <w:r>
        <w:rPr>
          <w:u w:val="single"/>
        </w:rPr>
        <w:t xml:space="preserve">;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 person the actor knows or reasonably should know is an employee or agent of a utility while the person is performing a duty within the scope of that employment or agency</w:t>
      </w:r>
      <w:r>
        <w:t xml:space="preserve">.</w:t>
      </w:r>
    </w:p>
    <w:p w:rsidR="003F3435" w:rsidRDefault="0032493E">
      <w:pPr>
        <w:spacing w:line="480" w:lineRule="auto"/>
        <w:ind w:firstLine="720"/>
        <w:jc w:val="both"/>
      </w:pPr>
      <w:r>
        <w:t xml:space="preserve">(d)</w:t>
      </w:r>
      <w:r xml:space="preserve">
        <w:t> </w:t>
      </w:r>
      <w:r xml:space="preserve">
        <w:t> </w:t>
      </w:r>
      <w:r>
        <w:t xml:space="preserve">For purposes of Subsection (b), the actor is presumed to have known the person assaulted was a public servant, a security officer, </w:t>
      </w:r>
      <w:r>
        <w:rPr>
          <w:u w:val="single"/>
        </w:rPr>
        <w:t xml:space="preserve">an employee or agent of a utility,</w:t>
      </w:r>
      <w:r>
        <w:t xml:space="preserve"> or emergency services personnel if the person was wearing a distinctive uniform or badge indicating the person's employment</w:t>
      </w:r>
      <w:r>
        <w:rPr>
          <w:u w:val="single"/>
        </w:rPr>
        <w:t xml:space="preserve">, agency,</w:t>
      </w:r>
      <w:r>
        <w:t xml:space="preserve"> </w:t>
      </w:r>
      <w:r>
        <w:t xml:space="preserve">[</w:t>
      </w:r>
      <w:r>
        <w:rPr>
          <w:strike/>
        </w:rPr>
        <w:t xml:space="preserve">as a public servant</w:t>
      </w:r>
      <w:r>
        <w:t xml:space="preserve">] or status</w:t>
      </w:r>
      <w:r>
        <w:rPr>
          <w:u w:val="single"/>
        </w:rPr>
        <w:t xml:space="preserve">,</w:t>
      </w:r>
      <w:r>
        <w:t xml:space="preserve"> </w:t>
      </w:r>
      <w:r>
        <w:t xml:space="preserve">as </w:t>
      </w:r>
      <w:r>
        <w:rPr>
          <w:u w:val="single"/>
        </w:rPr>
        <w:t xml:space="preserve">applicable</w:t>
      </w:r>
      <w:r>
        <w:t xml:space="preserve"> </w:t>
      </w:r>
      <w:r>
        <w:t xml:space="preserve">[</w:t>
      </w:r>
      <w:r>
        <w:rPr>
          <w:strike/>
        </w:rPr>
        <w:t xml:space="preserve">a security officer or emergency services personnel</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22.01(e), Penal Code, is amended by adding Subdivision (5) to read as follows: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"Utility"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electric utility, as defined by Section 31.002, Utilities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telecommunications provider, as defined by Section 51.002, Utilities Code;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cable service provider or video service provider, as defined by Section 66.002, Utilities Code;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gas utility, as defined by Section 101.003, Utilities Code, which for the purposes of this subsection includes a municipally owned utility as defined by that section;</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gas utility, as defined by Section 121.001, Utilities Code;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pipeline used for the transportation or sale of oil, gas, or related products;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an electric cooperative or municipally owned utility, as defined by Section 11.003, Utilities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42.07(b), Penal Code, is amended by adding Subdivision (4)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"Utility" has the meaning assigned by Section 22.01(e).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42.07(c),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except that the offense is a Class A misdemeanor if:</w:t>
      </w:r>
    </w:p>
    <w:p w:rsidR="003F3435" w:rsidRDefault="0032493E">
      <w:pPr>
        <w:spacing w:line="480" w:lineRule="auto"/>
        <w:ind w:firstLine="1440"/>
        <w:jc w:val="both"/>
      </w:pPr>
      <w:r>
        <w:t xml:space="preserve">(1)</w:t>
      </w:r>
      <w:r xml:space="preserve">
        <w:t> </w:t>
      </w:r>
      <w:r xml:space="preserve">
        <w:t> </w:t>
      </w:r>
      <w:r>
        <w:t xml:space="preserve">the actor has previously been convicted under this section;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offense was committed under Subsection (a)(7) or (8) and:</w:t>
      </w:r>
    </w:p>
    <w:p w:rsidR="003F3435" w:rsidRDefault="0032493E">
      <w:pPr>
        <w:spacing w:line="480" w:lineRule="auto"/>
        <w:ind w:firstLine="2160"/>
        <w:jc w:val="both"/>
      </w:pPr>
      <w:r>
        <w:t xml:space="preserve">(A)</w:t>
      </w:r>
      <w:r xml:space="preserve">
        <w:t> </w:t>
      </w:r>
      <w:r xml:space="preserve">
        <w:t> </w:t>
      </w:r>
      <w:r>
        <w:t xml:space="preserve">the offense was committed against a child under 18 years of age with the intent that the child:</w:t>
      </w:r>
    </w:p>
    <w:p w:rsidR="003F3435" w:rsidRDefault="0032493E">
      <w:pPr>
        <w:spacing w:line="480" w:lineRule="auto"/>
        <w:ind w:firstLine="2880"/>
        <w:jc w:val="both"/>
      </w:pPr>
      <w:r>
        <w:t xml:space="preserve">(i)</w:t>
      </w:r>
      <w:r xml:space="preserve">
        <w:t> </w:t>
      </w:r>
      <w:r xml:space="preserve">
        <w:t> </w:t>
      </w:r>
      <w:r>
        <w:t xml:space="preserve">commit suicide; or</w:t>
      </w:r>
    </w:p>
    <w:p w:rsidR="003F3435" w:rsidRDefault="0032493E">
      <w:pPr>
        <w:spacing w:line="480" w:lineRule="auto"/>
        <w:ind w:firstLine="2880"/>
        <w:jc w:val="both"/>
      </w:pPr>
      <w:r>
        <w:t xml:space="preserve">(ii)</w:t>
      </w:r>
      <w:r xml:space="preserve">
        <w:t> </w:t>
      </w:r>
      <w:r xml:space="preserve">
        <w:t> </w:t>
      </w:r>
      <w:r>
        <w:t xml:space="preserve">engage in conduct causing serious bodily injury to the child; or</w:t>
      </w:r>
    </w:p>
    <w:p w:rsidR="003F3435" w:rsidRDefault="0032493E">
      <w:pPr>
        <w:spacing w:line="480" w:lineRule="auto"/>
        <w:ind w:firstLine="2160"/>
        <w:jc w:val="both"/>
      </w:pPr>
      <w:r>
        <w:t xml:space="preserve">(B)</w:t>
      </w:r>
      <w:r xml:space="preserve">
        <w:t> </w:t>
      </w:r>
      <w:r xml:space="preserve">
        <w:t> </w:t>
      </w:r>
      <w:r>
        <w:t xml:space="preserve">the actor has previously violated a temporary restraining order or injunction issued under Chapter 129A, Civil Practice and Remedies Code</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offense was committed against a person the actor knows or reasonably should know is an employee or agent of a utility while the person is performing a duty within the scope of that employment or agency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apply only to an offense committed on or after the effective date of this Act.</w:t>
      </w:r>
      <w:r xml:space="preserve">
        <w:t> </w:t>
      </w:r>
      <w:r xml:space="preserve">
        <w:t> </w:t>
      </w:r>
      <w:r>
        <w:t xml:space="preserve">An offense committed before the effective date of this Act is governed by the law in effect on the date the offense was committed, and the former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482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