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Alvarado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487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November</w:t>
      </w:r>
      <w:r xml:space="preserve">
        <w:t> </w:t>
      </w:r>
      <w:r>
        <w:t xml:space="preserve">22,</w:t>
      </w:r>
      <w:r xml:space="preserve">
        <w:t> </w:t>
      </w:r>
      <w:r>
        <w:t xml:space="preserve">2024; February</w:t>
      </w:r>
      <w:r xml:space="preserve">
        <w:t> </w:t>
      </w:r>
      <w:r>
        <w:t xml:space="preserve">3,</w:t>
      </w:r>
      <w:r xml:space="preserve">
        <w:t> </w:t>
      </w:r>
      <w:r>
        <w:t xml:space="preserve">2025, read first time and referred to Committee on Criminal Justice; March</w:t>
      </w:r>
      <w:r xml:space="preserve">
        <w:t> </w:t>
      </w:r>
      <w:r>
        <w:t xml:space="preserve">19,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7, Nays 0; March</w:t>
      </w:r>
      <w:r xml:space="preserve">
        <w:t> </w:t>
      </w:r>
      <w:r>
        <w:t xml:space="preserve">19,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Flores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Hagenbuch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Hidalgo 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Huffman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confidentiality of identifying information of victims of certain offenses.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D, Chapter 58, Code of Criminal Procedure,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D.  CONFIDENTIALITY OF IDENTIFYING INFORMATION OF VICTIMS OF STALKING</w:t>
      </w:r>
      <w:r>
        <w:rPr>
          <w:u w:val="single"/>
        </w:rPr>
        <w:t xml:space="preserve">, INVASIVE VISUAL RECORDING, OR INDECENT ASSAULT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58.151,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58.151.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"victim" means a person who is the subject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offense that allegedly constitutes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stalking under Section 42.072, Penal Code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invasive visual recording under Section 21.15, Penal Code;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indecent assault under Section 22.012, Penal Code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offense that is part of the same criminal episode, as defined by Section 3.01, Penal Code, as an offense </w:t>
      </w:r>
      <w:r>
        <w:rPr>
          <w:u w:val="single"/>
        </w:rPr>
        <w:t xml:space="preserve">described by Subdivision (1)</w:t>
      </w:r>
      <w:r>
        <w:t xml:space="preserve"> [</w:t>
      </w:r>
      <w:r>
        <w:rPr>
          <w:strike/>
        </w:rPr>
        <w:t xml:space="preserve">under Section 42.072, Penal Code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