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89R2061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supplies and the conduct of elections; creating criminal offenses; increasing criminal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51.005, Election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authority responsible for procuring the election supplies for an election shall provide for each election precinct a number of ballots equal to at least the percentage of voters who voted in that precinct in the most recent corresponding election plus 25 percent of that number</w:t>
      </w:r>
      <w:r>
        <w:rPr>
          <w:u w:val="single"/>
        </w:rP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w:t>
      </w:r>
      <w:r>
        <w:t xml:space="preserve">[</w:t>
      </w:r>
      <w:r>
        <w:rPr>
          <w:strike/>
        </w:rPr>
        <w:t xml:space="preserve">, except that the</w:t>
      </w:r>
      <w:r>
        <w:t xml:space="preserve">] number of ballots provided may not exceed the total number of registered voters in the precinct </w:t>
      </w:r>
      <w:r>
        <w:rPr>
          <w:u w:val="single"/>
        </w:rPr>
        <w:t xml:space="preserve">unless the county participates in the countywide polling place program under Section 43.007</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authority responsible for procuring the election supplies for an election commits an offense if the authority intentionally fails to provide an election precinct with the required number of ballots under this section.  An offense under this subsection is a Class A misdemeanor.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51.008, Election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authority responsible for procuring the election supplies for an election commits an offense if the authority intentionally fails to promptly supplement the distributed ballots upon request by a polling place.  An offense under this subsection is a Class A misdemeanor.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51.010(c), Election Code, is amended to read as follows:</w:t>
      </w:r>
    </w:p>
    <w:p w:rsidR="003F3435" w:rsidRDefault="0032493E">
      <w:pPr>
        <w:spacing w:line="480" w:lineRule="auto"/>
        <w:ind w:firstLine="720"/>
        <w:jc w:val="both"/>
      </w:pPr>
      <w:r>
        <w:t xml:space="preserve">(c)</w:t>
      </w:r>
      <w:r xml:space="preserve">
        <w:t> </w:t>
      </w:r>
      <w:r xml:space="preserve">
        <w:t> </w:t>
      </w:r>
      <w:r>
        <w:t xml:space="preserve">An offense under this section is a Class </w:t>
      </w:r>
      <w:r>
        <w:rPr>
          <w:u w:val="single"/>
        </w:rPr>
        <w:t xml:space="preserve">A</w:t>
      </w:r>
      <w:r>
        <w:t xml:space="preserve"> [</w:t>
      </w:r>
      <w:r>
        <w:rPr>
          <w:strike/>
        </w:rPr>
        <w:t xml:space="preserve">C</w:t>
      </w:r>
      <w:r>
        <w:t xml:space="preserve">] misdemeanor.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51.011(b), Election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state jail felony</w:t>
      </w:r>
      <w:r>
        <w:t xml:space="preserve"> [</w:t>
      </w:r>
      <w:r>
        <w:rPr>
          <w:strike/>
        </w:rPr>
        <w:t xml:space="preserve">Class C misdemeanor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61.007(b), Election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state jail felony</w:t>
      </w:r>
      <w:r>
        <w:t xml:space="preserve"> [</w:t>
      </w:r>
      <w:r>
        <w:rPr>
          <w:strike/>
        </w:rPr>
        <w:t xml:space="preserve">Class A misdemeanor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to Sections 51.010, 51.011, and 61.007, Election Code,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