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 et al.</w:t>
      </w:r>
      <w:r xml:space="preserve">
        <w:tab wTab="150" tlc="none" cTlc="0"/>
      </w:r>
      <w:r>
        <w:t xml:space="preserve">S.B.</w:t>
      </w:r>
      <w:r xml:space="preserve">
        <w:t> </w:t>
      </w:r>
      <w:r>
        <w:t xml:space="preserve">No.</w:t>
      </w:r>
      <w:r xml:space="preserve">
        <w:t> </w:t>
      </w:r>
      <w:r>
        <w:t xml:space="preserve">507</w:t>
      </w:r>
    </w:p>
    <w:p w:rsidR="003F3435" w:rsidRDefault="0032493E">
      <w:pPr>
        <w:spacing w:line="480" w:lineRule="auto"/>
        <w:ind w:firstLine="720"/>
        <w:jc w:val="both"/>
      </w:pPr>
      <w:r>
        <w:t xml:space="preserve">(In the Senate</w:t>
      </w:r>
      <w:r xml:space="preserve">
        <w:t> </w:t>
      </w:r>
      <w:r>
        <w:t xml:space="preserve">-</w:t>
      </w:r>
      <w:r xml:space="preserve">
        <w:t> </w:t>
      </w:r>
      <w:r>
        <w:t xml:space="preserve">Filed November</w:t>
      </w:r>
      <w:r xml:space="preserve">
        <w:t> </w:t>
      </w:r>
      <w:r>
        <w:t xml:space="preserve">25,</w:t>
      </w:r>
      <w:r xml:space="preserve">
        <w:t> </w:t>
      </w:r>
      <w:r>
        <w:t xml:space="preserve">2024; February</w:t>
      </w:r>
      <w:r xml:space="preserve">
        <w:t> </w:t>
      </w:r>
      <w:r>
        <w:t xml:space="preserve">3,</w:t>
      </w:r>
      <w:r xml:space="preserve">
        <w:t> </w:t>
      </w:r>
      <w:r>
        <w:t xml:space="preserve">2025, read first time and referred to Committee on State Affairs; March</w:t>
      </w:r>
      <w:r xml:space="preserve">
        <w:t> </w:t>
      </w:r>
      <w:r>
        <w:t xml:space="preserve">24,</w:t>
      </w:r>
      <w:r xml:space="preserve">
        <w:t> </w:t>
      </w:r>
      <w:r>
        <w:t xml:space="preserve">2025, reported favorably by the following vote:</w:t>
      </w:r>
      <w:r>
        <w:t xml:space="preserve"> </w:t>
      </w:r>
      <w:r>
        <w:t xml:space="preserve"> </w:t>
      </w:r>
      <w:r>
        <w:t xml:space="preserve">Yeas 9, Nays 0; March</w:t>
      </w:r>
      <w:r xml:space="preserve">
        <w:t> </w:t>
      </w:r>
      <w:r>
        <w:t xml:space="preserve">24,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election supplies and the conduct of elections; creating criminal offenses; increasing criminal penalties.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51.005, Election Code, is amended by amending Subsection (a) and adding Subsections (a-1) and (d) to read as follows:</w:t>
      </w:r>
    </w:p>
    <w:p w:rsidR="003F3435" w:rsidRDefault="0032493E">
      <w:pPr>
        <w:spacing w:line="480" w:lineRule="auto"/>
        <w:ind w:firstLine="720"/>
        <w:jc w:val="both"/>
      </w:pPr>
      <w:r>
        <w:t xml:space="preserve">(a)</w:t>
      </w:r>
      <w:r xml:space="preserve">
        <w:t> </w:t>
      </w:r>
      <w:r xml:space="preserve">
        <w:t> </w:t>
      </w:r>
      <w:r>
        <w:t xml:space="preserve">The authority responsible for procuring the election supplies for an election shall provide for each election precinct a number of ballots equal to at least the percentage of voters who voted in that precinct in the most recent corresponding election plus 25 percent of that number</w:t>
      </w:r>
      <w:r>
        <w:rPr>
          <w:u w:val="single"/>
        </w:rPr>
        <w:t xml:space="preserv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w:t>
      </w:r>
      <w:r>
        <w:t xml:space="preserve">[</w:t>
      </w:r>
      <w:r>
        <w:rPr>
          <w:strike/>
        </w:rPr>
        <w:t xml:space="preserve">, except that the</w:t>
      </w:r>
      <w:r>
        <w:t xml:space="preserve">] number of ballots provided may not exceed the total number of registered voters in the precinct </w:t>
      </w:r>
      <w:r>
        <w:rPr>
          <w:u w:val="single"/>
        </w:rPr>
        <w:t xml:space="preserve">unless the county participates in the countywide polling place program under Section 43.007</w:t>
      </w:r>
      <w:r>
        <w:t xml:space="preserv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authority responsible for procuring the election supplies for an election commits an offense if the authority intentionally fails to provide an election precinct with the required number of ballots under this section.  An offense under this subsection is a Class A misdemeanor.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51.008, Election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authority responsible for procuring the election supplies for an election commits an offense if the authority intentionally fails to promptly supplement the distributed ballots upon request by a polling place.  An offense under this subsection is a Class A misdemeanor.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51.010(c), Election Code, is amended to read as follows:</w:t>
      </w:r>
    </w:p>
    <w:p w:rsidR="003F3435" w:rsidRDefault="0032493E">
      <w:pPr>
        <w:spacing w:line="480" w:lineRule="auto"/>
        <w:ind w:firstLine="720"/>
        <w:jc w:val="both"/>
      </w:pPr>
      <w:r>
        <w:t xml:space="preserve">(c)</w:t>
      </w:r>
      <w:r xml:space="preserve">
        <w:t> </w:t>
      </w:r>
      <w:r xml:space="preserve">
        <w:t> </w:t>
      </w:r>
      <w:r>
        <w:t xml:space="preserve">An offense under this section is a Class </w:t>
      </w:r>
      <w:r>
        <w:rPr>
          <w:u w:val="single"/>
        </w:rPr>
        <w:t xml:space="preserve">A</w:t>
      </w:r>
      <w:r>
        <w:t xml:space="preserve"> [</w:t>
      </w:r>
      <w:r>
        <w:rPr>
          <w:strike/>
        </w:rPr>
        <w:t xml:space="preserve">C</w:t>
      </w:r>
      <w:r>
        <w:t xml:space="preserve">] misdemeanor.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51.011(b), Election Code, is amended to read as follows:</w:t>
      </w:r>
    </w:p>
    <w:p w:rsidR="003F3435" w:rsidRDefault="0032493E">
      <w:pPr>
        <w:spacing w:line="480" w:lineRule="auto"/>
        <w:ind w:firstLine="720"/>
        <w:jc w:val="both"/>
      </w:pPr>
      <w:r>
        <w:t xml:space="preserve">(b)</w:t>
      </w:r>
      <w:r xml:space="preserve">
        <w:t> </w:t>
      </w:r>
      <w:r xml:space="preserve">
        <w:t> </w:t>
      </w:r>
      <w:r>
        <w:t xml:space="preserve">An offense under this section is a </w:t>
      </w:r>
      <w:r>
        <w:rPr>
          <w:u w:val="single"/>
        </w:rPr>
        <w:t xml:space="preserve">state jail felony</w:t>
      </w:r>
      <w:r>
        <w:t xml:space="preserve"> [</w:t>
      </w:r>
      <w:r>
        <w:rPr>
          <w:strike/>
        </w:rPr>
        <w:t xml:space="preserve">Class C misdemeanor</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61.007(b), Election Code, is amended to read as follows:</w:t>
      </w:r>
    </w:p>
    <w:p w:rsidR="003F3435" w:rsidRDefault="0032493E">
      <w:pPr>
        <w:spacing w:line="480" w:lineRule="auto"/>
        <w:ind w:firstLine="720"/>
        <w:jc w:val="both"/>
      </w:pPr>
      <w:r>
        <w:t xml:space="preserve">(b)</w:t>
      </w:r>
      <w:r xml:space="preserve">
        <w:t> </w:t>
      </w:r>
      <w:r xml:space="preserve">
        <w:t> </w:t>
      </w:r>
      <w:r>
        <w:t xml:space="preserve">An offense under this section is a </w:t>
      </w:r>
      <w:r>
        <w:rPr>
          <w:u w:val="single"/>
        </w:rPr>
        <w:t xml:space="preserve">state jail felony</w:t>
      </w:r>
      <w:r>
        <w:t xml:space="preserve"> [</w:t>
      </w:r>
      <w:r>
        <w:rPr>
          <w:strike/>
        </w:rPr>
        <w:t xml:space="preserve">Class A misdemeanor</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The changes in law made by this Act to Sections 51.010, 51.011, and 61.007, Election Code, apply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507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