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89R2059 MPF-D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et al.</w:t>
      </w:r>
      <w:r xml:space="preserve">
        <w:tab wTab="150" tlc="none" cTlc="0"/>
      </w:r>
      <w:r>
        <w:t xml:space="preserve">S.B.</w:t>
      </w:r>
      <w:r xml:space="preserve">
        <w:t> </w:t>
      </w:r>
      <w:r>
        <w:t xml:space="preserve">No.</w:t>
      </w:r>
      <w:r xml:space="preserve">
        <w:t> </w:t>
      </w:r>
      <w:r>
        <w:t xml:space="preserve">508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preparing and delivering precinct election returns; increasing a criminal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65.014(e), Election Code, is amended to read as follows:</w:t>
      </w:r>
    </w:p>
    <w:p w:rsidR="003F3435" w:rsidRDefault="0032493E">
      <w:pPr>
        <w:spacing w:line="480" w:lineRule="auto"/>
        <w:ind w:firstLine="720"/>
        <w:jc w:val="both"/>
      </w:pPr>
      <w:r>
        <w:t xml:space="preserve">(e)</w:t>
      </w:r>
      <w:r xml:space="preserve">
        <w:t> </w:t>
      </w:r>
      <w:r xml:space="preserve">
        <w:t> </w:t>
      </w:r>
      <w:r>
        <w:t xml:space="preserve">An offense under Subsection (d) is a Class </w:t>
      </w:r>
      <w:r>
        <w:rPr>
          <w:u w:val="single"/>
        </w:rPr>
        <w:t xml:space="preserve">A</w:t>
      </w:r>
      <w:r>
        <w:t xml:space="preserve"> [</w:t>
      </w:r>
      <w:r>
        <w:rPr>
          <w:strike/>
        </w:rPr>
        <w:t xml:space="preserve">B</w:t>
      </w:r>
      <w:r>
        <w:t xml:space="preserve">] misdemeanor.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66.055, Election Code, is amended to read as follows:</w:t>
      </w:r>
    </w:p>
    <w:p w:rsidR="003F3435" w:rsidRDefault="0032493E">
      <w:pPr>
        <w:spacing w:line="480" w:lineRule="auto"/>
        <w:ind w:firstLine="720"/>
        <w:jc w:val="both"/>
      </w:pPr>
      <w:r>
        <w:t xml:space="preserve">Sec.</w:t>
      </w:r>
      <w:r xml:space="preserve">
        <w:t> </w:t>
      </w:r>
      <w:r>
        <w:t xml:space="preserve">66.055.</w:t>
      </w:r>
      <w:r xml:space="preserve">
        <w:t> </w:t>
      </w:r>
      <w:r xml:space="preserve">
        <w:t> </w:t>
      </w:r>
      <w:r>
        <w:rPr>
          <w:u w:val="single"/>
        </w:rPr>
        <w:t xml:space="preserve">FAILURE TO DELIVER</w:t>
      </w:r>
      <w:r>
        <w:t xml:space="preserve"> [</w:t>
      </w:r>
      <w:r>
        <w:rPr>
          <w:strike/>
        </w:rPr>
        <w:t xml:space="preserve">JUDICIAL IMPOUNDMENT OF</w:t>
      </w:r>
      <w:r>
        <w:t xml:space="preserve">] ELECTION RECORDS.</w:t>
      </w:r>
      <w:r xml:space="preserve">
        <w:t> </w:t>
      </w:r>
      <w:r xml:space="preserve">
        <w:t> </w:t>
      </w:r>
      <w:r>
        <w:t xml:space="preserve">(a)</w:t>
      </w:r>
      <w:r xml:space="preserve">
        <w:t> </w:t>
      </w:r>
      <w:r xml:space="preserve">
        <w:t> </w:t>
      </w:r>
      <w:r>
        <w:t xml:space="preserve">If the precinct election records are not delivered by the deadline prescribed by Section 66.053(c)</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secretary of state may supervise the activities necessary to complete the count, prepare the precinct returns, and distribute the records; or</w:t>
      </w:r>
    </w:p>
    <w:p w:rsidR="003F3435" w:rsidRDefault="0032493E">
      <w:pPr>
        <w:spacing w:line="480" w:lineRule="auto"/>
        <w:ind w:firstLine="1440"/>
        <w:jc w:val="both"/>
      </w:pPr>
      <w:r>
        <w:rPr>
          <w:u w:val="single"/>
        </w:rPr>
        <w:t xml:space="preserve">(2)</w:t>
      </w:r>
      <w:r>
        <w:t xml:space="preserve">[</w:t>
      </w:r>
      <w:r>
        <w:rPr>
          <w:strike/>
        </w:rPr>
        <w:t xml:space="preserve">,</w:t>
      </w:r>
      <w:r>
        <w:t xml:space="preserve">] on application by a member of the canvassing authority, a district judge shall order the precinct election records to be impounded.</w:t>
      </w:r>
    </w:p>
    <w:p w:rsidR="003F3435" w:rsidRDefault="0032493E">
      <w:pPr>
        <w:spacing w:line="480" w:lineRule="auto"/>
        <w:ind w:firstLine="720"/>
        <w:jc w:val="both"/>
      </w:pPr>
      <w:r>
        <w:t xml:space="preserve">(b)</w:t>
      </w:r>
      <w:r xml:space="preserve">
        <w:t> </w:t>
      </w:r>
      <w:r xml:space="preserve">
        <w:t> </w:t>
      </w:r>
      <w:r>
        <w:rPr>
          <w:u w:val="single"/>
        </w:rPr>
        <w:t xml:space="preserve">If the precinct election records are impounded under Subsection (a)(2), the</w:t>
      </w:r>
      <w:r>
        <w:t xml:space="preserve"> [</w:t>
      </w:r>
      <w:r>
        <w:rPr>
          <w:strike/>
        </w:rPr>
        <w:t xml:space="preserve">The</w:t>
      </w:r>
      <w:r>
        <w:t xml:space="preserve">] district judge shall supervise the activities necessary to complete the count, prepare the precinct returns, and distribute the records.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in amending Section 65.014(e), Election Code,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508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