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509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notice to the attorney general in an action under the Election Code seeking a temporary restraining order.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E, Chapter 273, Election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E. INJUNCTION </w:t>
      </w:r>
      <w:r>
        <w:rPr>
          <w:u w:val="single"/>
        </w:rPr>
        <w:t xml:space="preserve">OR RESTRAINING ORDER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273, Election Code, is amended by adding Section 273.082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273.082.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TEMPORARY RESTRAINING ORDER; NOTICE.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As soon as practicable before a hearing in an action under this code seeking a temporary restraining order, a court must electronically notify the attorney general of the hearing at the e-mail address designated under Subsection (e).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provided by Subsection (c), a court may not hold a hearing described by Subsection (a) sooner than two hours after the court provides notice to the attorney general under Subsection (a).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 general may, after receiving notice under Subsection (a), waive the requirement of Subsection (b).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court shall allow the attorney general to participate remotely in a hearing in an action under this code seeking a temporary restraining order, using any reasonably available method.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 general shall designate an e-mail address at which to receive a notice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temporary restraining order issued in violation of this section is void and unenforceable.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509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