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89R3916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528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only to a facility that contracts with the commission to provide inpatient competency restoration services for an individual to stand trial in accordance with Chapter 46B,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September 1 of each year, the commission shall prepare and submit to the legislature a written report on inpatient competency restoration services in this state for the preceding year.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September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