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528</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5,</w:t>
      </w:r>
      <w:r xml:space="preserve">
        <w:t> </w:t>
      </w:r>
      <w:r>
        <w:t xml:space="preserve">2024; February</w:t>
      </w:r>
      <w:r xml:space="preserve">
        <w:t> </w:t>
      </w:r>
      <w:r>
        <w:t xml:space="preserve">3,</w:t>
      </w:r>
      <w:r xml:space="preserve">
        <w:t> </w:t>
      </w:r>
      <w:r>
        <w:t xml:space="preserve">2025, read first time and referred to Committee on Health &amp; Human Services; April</w:t>
      </w:r>
      <w:r xml:space="preserve">
        <w:t> </w:t>
      </w:r>
      <w:r>
        <w:t xml:space="preserve">14,</w:t>
      </w:r>
      <w:r xml:space="preserve">
        <w:t> </w:t>
      </w:r>
      <w:r>
        <w:t xml:space="preserve">2025, reported favorably by the following vote:</w:t>
      </w:r>
      <w:r>
        <w:t xml:space="preserve"> </w:t>
      </w:r>
      <w:r>
        <w:t xml:space="preserve"> </w:t>
      </w:r>
      <w:r>
        <w:t xml:space="preserve">Yeas 9,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inpatient competency restoration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7, Health and Safety Code, is amended by adding Chapter 580 to read as follows:</w:t>
      </w:r>
    </w:p>
    <w:p w:rsidR="003F3435" w:rsidRDefault="0032493E">
      <w:pPr>
        <w:spacing w:line="480" w:lineRule="auto"/>
        <w:jc w:val="center"/>
      </w:pPr>
      <w:r>
        <w:rPr>
          <w:u w:val="single"/>
        </w:rPr>
        <w:t xml:space="preserve">CHAPTER 580.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"Competency restoration" has the meaning assigned by Article 46B.001, Code of Criminal Procedure.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"Residential care facility" has the meaning assigned by Section 591.003.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580.002.</w:t>
      </w:r>
      <w:r>
        <w:rPr>
          <w:u w:val="single"/>
        </w:rPr>
        <w:t xml:space="preserve"> </w:t>
      </w:r>
      <w:r>
        <w:rPr>
          <w:u w:val="single"/>
        </w:rPr>
        <w:t xml:space="preserve"> </w:t>
      </w:r>
      <w:r>
        <w:rPr>
          <w:u w:val="single"/>
        </w:rPr>
        <w:t xml:space="preserve">APPLICABILITY.  This chapter applies only to a facility that contracts with the commission to provide inpatient competency restoration services for an individual to stand trial in accordance with Chapter 46B, Code of Criminal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580.003.</w:t>
      </w:r>
      <w:r>
        <w:rPr>
          <w:u w:val="single"/>
        </w:rPr>
        <w:t xml:space="preserve"> </w:t>
      </w:r>
      <w:r>
        <w:rPr>
          <w:u w:val="single"/>
        </w:rPr>
        <w:t xml:space="preserve"> </w:t>
      </w:r>
      <w:r>
        <w:rPr>
          <w:u w:val="single"/>
        </w:rPr>
        <w:t xml:space="preserve">MEMORANDUM OF UNDERSTANDING.  The executive commissioner by rule shall require each facility to which this chapter applies to enter into a memorandum of understanding with the county and municipality in which the facility is located and each local mental health authority and local behavioral health authority that operates in the county or municipality, as applicable, to outline the respective powers and duties of the parties with respect to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580.004.</w:t>
      </w:r>
      <w:r>
        <w:rPr>
          <w:u w:val="single"/>
        </w:rPr>
        <w:t xml:space="preserve"> </w:t>
      </w:r>
      <w:r>
        <w:rPr>
          <w:u w:val="single"/>
        </w:rPr>
        <w:t xml:space="preserve"> </w:t>
      </w:r>
      <w:r>
        <w:rPr>
          <w:u w:val="single"/>
        </w:rPr>
        <w:t xml:space="preserve">ANNUAL REPORT TO COMMISSION.  (a) </w:t>
      </w:r>
      <w:r>
        <w:rPr>
          <w:u w:val="single"/>
        </w:rPr>
        <w:t xml:space="preserve"> </w:t>
      </w:r>
      <w:r>
        <w:rPr>
          <w:u w:val="single"/>
        </w:rPr>
        <w:t xml:space="preserve">The commission shall require each facility to which this chapter applies to annually provide to the commission, in the form and manner the commission requires, the following information for the preceding year regarding individuals who received inpatient competency restoration services at the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individuals who received inpatient competency restoration services at the facility and the number of those individuals who were restored to competency;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those individuals who were restored to competency, the average number of days the individuals received services at the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individuals who were restored to competency after receiving services at the facility for not more than 60 days;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individuals who were not restored to competency within the initial restoration period and for whom a treatment extension was sought;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individuals who were not restored to competency and who were transferred to an inpatient mental health facility or residential care facility;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for individuals who were not restored to competency, the average length of time between the date a determination was made that an individual was not restored to competency and the date the individual was transferred to an inpatient mental health facility or residential care facility.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data in the report must be disaggregated by whether the individual was charged with a misdemeanor or felony offense and by any other appropriate demographic factors determined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580.005.</w:t>
      </w:r>
      <w:r>
        <w:rPr>
          <w:u w:val="single"/>
        </w:rPr>
        <w:t xml:space="preserve"> </w:t>
      </w:r>
      <w:r>
        <w:rPr>
          <w:u w:val="single"/>
        </w:rPr>
        <w:t xml:space="preserve"> </w:t>
      </w:r>
      <w:r>
        <w:rPr>
          <w:u w:val="single"/>
        </w:rPr>
        <w:t xml:space="preserve">ANNUAL REPORT TO LEGISLATURE.  Not later than September 1 of each year, the commission shall prepare and submit to the legislature a written report on inpatient competency restoration services in this state for the preceding year.  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performance evaluation of each facility to which this chapter applies;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aggregated demographic data on individuals who received inpatient competency restoration services at a facility to which this chapter applies, including the criminal offenses the individuals were charged with, the individuals' countries of origin, and the individuals' diagnoses, if applicable;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overall cost of providing inpatient competency restoration services at a facility to which this chapter applies compared to the cost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providing forensic inpatient competency restoration services at a state hospital;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competency restoration programs managed by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Notwithstanding Section 580.005, Health and Safety Code, as added by this Act, the Health and Human Services Commission is not required to submit the initial report required by that section until September 1, 2027.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