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530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accreditation of certain postsecondary educational institutions in this state or of certain programs offered by those institutions.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61.003(13), Education Code, is amended to read as follows:</w:t>
      </w:r>
    </w:p>
    <w:p w:rsidR="003F3435" w:rsidRDefault="0032493E">
      <w:pPr>
        <w:spacing w:line="480" w:lineRule="auto"/>
        <w:ind w:firstLine="1440"/>
        <w:jc w:val="both"/>
      </w:pPr>
      <w:r>
        <w:t xml:space="preserve">(13)</w:t>
      </w:r>
      <w:r xml:space="preserve">
        <w:t> </w:t>
      </w:r>
      <w:r xml:space="preserve">
        <w:t> </w:t>
      </w:r>
      <w:r>
        <w:t xml:space="preserve">"Recognized accrediting agency" means [</w:t>
      </w:r>
      <w:r>
        <w:rPr>
          <w:strike/>
        </w:rPr>
        <w:t xml:space="preserve">the Southern Association of Colleges and Schools and</w:t>
      </w:r>
      <w:r>
        <w:t xml:space="preserve">] any [</w:t>
      </w:r>
      <w:r>
        <w:rPr>
          <w:strike/>
        </w:rPr>
        <w:t xml:space="preserve">other</w:t>
      </w:r>
      <w:r>
        <w:t xml:space="preserve">] association or organization so designated by the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represents the highest authority in the state in matters of public higher education and is charged with the duty to take an active part in promoting quality education throughout the state by:</w:t>
      </w:r>
    </w:p>
    <w:p w:rsidR="003F3435" w:rsidRDefault="0032493E">
      <w:pPr>
        <w:spacing w:line="480" w:lineRule="auto"/>
        <w:ind w:firstLine="1440"/>
        <w:jc w:val="both"/>
      </w:pPr>
      <w:r>
        <w:t xml:space="preserve">(1)</w:t>
      </w:r>
      <w:r xml:space="preserve">
        <w:t> </w:t>
      </w:r>
      <w:r xml:space="preserve">
        <w:t> </w:t>
      </w:r>
      <w:r>
        <w:t xml:space="preserve">providing a statewide perspective to ensure the efficient and effective use of higher education resources and to eliminate unnecessary duplication;</w:t>
      </w:r>
    </w:p>
    <w:p w:rsidR="003F3435" w:rsidRDefault="0032493E">
      <w:pPr>
        <w:spacing w:line="480" w:lineRule="auto"/>
        <w:ind w:firstLine="1440"/>
        <w:jc w:val="both"/>
      </w:pPr>
      <w:r>
        <w:t xml:space="preserve">(2)</w:t>
      </w:r>
      <w:r xml:space="preserve">
        <w:t> </w:t>
      </w:r>
      <w:r xml:space="preserve">
        <w:t> </w:t>
      </w:r>
      <w:r>
        <w:t xml:space="preserve">developing and evaluating progress toward a long-range master plan for higher education and providing analysis and recommendations to link state spending for higher education with the goals of the long-range master plan;</w:t>
      </w:r>
    </w:p>
    <w:p w:rsidR="003F3435" w:rsidRDefault="0032493E">
      <w:pPr>
        <w:spacing w:line="480" w:lineRule="auto"/>
        <w:ind w:firstLine="1440"/>
        <w:jc w:val="both"/>
      </w:pPr>
      <w:r>
        <w:t xml:space="preserve">(3)</w:t>
      </w:r>
      <w:r xml:space="preserve">
        <w:t> </w:t>
      </w:r>
      <w:r xml:space="preserve">
        <w:t> </w:t>
      </w:r>
      <w:r>
        <w:t xml:space="preserve">collecting and making accessible data on higher education in the state and aggregating and analyzing that data to support policy recommendations;</w:t>
      </w:r>
    </w:p>
    <w:p w:rsidR="003F3435" w:rsidRDefault="0032493E">
      <w:pPr>
        <w:spacing w:line="480" w:lineRule="auto"/>
        <w:ind w:firstLine="1440"/>
        <w:jc w:val="both"/>
      </w:pPr>
      <w:r>
        <w:t xml:space="preserve">(4)</w:t>
      </w:r>
      <w:r xml:space="preserve">
        <w:t> </w:t>
      </w:r>
      <w:r xml:space="preserve">
        <w:t> </w:t>
      </w:r>
      <w:r>
        <w:t xml:space="preserve">making recommendations to improve the efficiency and effectiveness of transitions, including between high school and postsecondary education, between institutions of higher education for transfer purposes, and between postsecondary education and the workforce;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administering programs and trusteed funds for financial aid and other grants as necessary to achieve the state's long-range goals and as directed by the legislature</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adopting rules or taking other action necessary to ensure that each institution of higher education is properly accredited as required to participate in the federal financial aid program under 20 U.S.C. Section 1070a and other federal student financial assistance programs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 baccalaureate degree, a student may not be required by a general academic teaching institution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61.05151(a),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an associate degree, a student may not be required by an institution of higher education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61.8235(f),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enrolled in a board-established program of study who transfers from a public junior college, public state college, or public technical institute to another public junior college, public state college, or public technical institute that offers a similar program, regardless of whether the institution has adopted the board-established program of study, shall receive academic credit from the institution to which the student transferred for each of the courses that the student has successfully completed in the program of study curriculum.  Unless otherwise required by the </w:t>
      </w:r>
      <w:r>
        <w:rPr>
          <w:u w:val="single"/>
        </w:rPr>
        <w:t xml:space="preserve">institution's recognized accrediting agency</w:t>
      </w:r>
      <w:r>
        <w:t xml:space="preserve"> [</w:t>
      </w:r>
      <w:r>
        <w:rPr>
          <w:strike/>
        </w:rPr>
        <w:t xml:space="preserve">Commission on Colleges of the Southern Association of Colleges and Schools</w:t>
      </w:r>
      <w:r>
        <w:t xml:space="preserve">], the student may complete the program of study at the institution to which the student transferred by completing only the remaining number of semester credit hours the student would need to complete the program of study at the institution from which the student transferred.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107.151(c),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Dallas.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107.201(c),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Houston.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130.301, Education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"Recognized accrediting agency" has the meaning assigned by Section 61.003.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130.305, Education Code, is amended to read as follows:</w:t>
      </w:r>
    </w:p>
    <w:p w:rsidR="003F3435" w:rsidRDefault="0032493E">
      <w:pPr>
        <w:spacing w:line="480" w:lineRule="auto"/>
        <w:ind w:firstLine="720"/>
        <w:jc w:val="both"/>
      </w:pPr>
      <w:r>
        <w:t xml:space="preserve">Sec.</w:t>
      </w:r>
      <w:r xml:space="preserve">
        <w:t> </w:t>
      </w:r>
      <w:r>
        <w:t xml:space="preserve">130.305.</w:t>
      </w:r>
      <w:r xml:space="preserve">
        <w:t> </w:t>
      </w:r>
      <w:r xml:space="preserve">
        <w:t> </w:t>
      </w:r>
      <w:r>
        <w:t xml:space="preserve">ACCREDITATION.  A public junior college offering a baccalaureate degree program under this subchapter must meet all applicable accreditation requirements of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130.307(c),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Before a public junior college may be authorized to offer a baccalaureate degree program under this subchapter, the public junior college must submit a report to the coordinating board that includes:</w:t>
      </w:r>
    </w:p>
    <w:p w:rsidR="003F3435" w:rsidRDefault="0032493E">
      <w:pPr>
        <w:spacing w:line="480" w:lineRule="auto"/>
        <w:ind w:firstLine="1440"/>
        <w:jc w:val="both"/>
      </w:pPr>
      <w:r>
        <w:t xml:space="preserve">(1)</w:t>
      </w:r>
      <w:r xml:space="preserve">
        <w:t> </w:t>
      </w:r>
      <w:r xml:space="preserve">
        <w:t> </w:t>
      </w:r>
      <w:r>
        <w:t xml:space="preserve">a long-term financial plan for receiving accreditation from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1440"/>
        <w:jc w:val="both"/>
      </w:pPr>
      <w:r>
        <w:t xml:space="preserve">(2)</w:t>
      </w:r>
      <w:r xml:space="preserve">
        <w:t> </w:t>
      </w:r>
      <w:r xml:space="preserve">
        <w:t> </w:t>
      </w:r>
      <w:r>
        <w:t xml:space="preserve">a long-term plan for faculty recruitment that:</w:t>
      </w:r>
    </w:p>
    <w:p w:rsidR="003F3435" w:rsidRDefault="0032493E">
      <w:pPr>
        <w:spacing w:line="480" w:lineRule="auto"/>
        <w:ind w:firstLine="2160"/>
        <w:jc w:val="both"/>
      </w:pPr>
      <w:r>
        <w:t xml:space="preserve">(A)</w:t>
      </w:r>
      <w:r xml:space="preserve">
        <w:t> </w:t>
      </w:r>
      <w:r xml:space="preserve">
        <w:t> </w:t>
      </w:r>
      <w:r>
        <w:t xml:space="preserve">indicates the ability to pay the increased salaries of doctoral faculty;</w:t>
      </w:r>
    </w:p>
    <w:p w:rsidR="003F3435" w:rsidRDefault="0032493E">
      <w:pPr>
        <w:spacing w:line="480" w:lineRule="auto"/>
        <w:ind w:firstLine="2160"/>
        <w:jc w:val="both"/>
      </w:pPr>
      <w:r>
        <w:t xml:space="preserve">(B)</w:t>
      </w:r>
      <w:r xml:space="preserve">
        <w:t> </w:t>
      </w:r>
      <w:r xml:space="preserve">
        <w:t> </w:t>
      </w:r>
      <w:r>
        <w:t xml:space="preserve">identifies recruitment strategies for new faculty; and</w:t>
      </w:r>
    </w:p>
    <w:p w:rsidR="003F3435" w:rsidRDefault="0032493E">
      <w:pPr>
        <w:spacing w:line="480" w:lineRule="auto"/>
        <w:ind w:firstLine="2160"/>
        <w:jc w:val="both"/>
      </w:pPr>
      <w:r>
        <w:t xml:space="preserve">(C)</w:t>
      </w:r>
      <w:r xml:space="preserve">
        <w:t> </w:t>
      </w:r>
      <w:r xml:space="preserve">
        <w:t> </w:t>
      </w:r>
      <w:r>
        <w:t xml:space="preserve">ensures the program would not draw faculty employed by a neighboring institution offering a similar program;</w:t>
      </w:r>
    </w:p>
    <w:p w:rsidR="003F3435" w:rsidRDefault="0032493E">
      <w:pPr>
        <w:spacing w:line="480" w:lineRule="auto"/>
        <w:ind w:firstLine="1440"/>
        <w:jc w:val="both"/>
      </w:pPr>
      <w:r>
        <w:t xml:space="preserve">(3)</w:t>
      </w:r>
      <w:r xml:space="preserve">
        <w:t> </w:t>
      </w:r>
      <w:r xml:space="preserve">
        <w:t> </w:t>
      </w:r>
      <w:r>
        <w:t xml:space="preserve">detailed information on the manner of program and course delivery; and</w:t>
      </w:r>
    </w:p>
    <w:p w:rsidR="003F3435" w:rsidRDefault="0032493E">
      <w:pPr>
        <w:spacing w:line="480" w:lineRule="auto"/>
        <w:ind w:firstLine="1440"/>
        <w:jc w:val="both"/>
      </w:pPr>
      <w:r>
        <w:t xml:space="preserve">(4)</w:t>
      </w:r>
      <w:r xml:space="preserve">
        <w:t> </w:t>
      </w:r>
      <w:r xml:space="preserve">
        <w:t> </w:t>
      </w:r>
      <w:r>
        <w:t xml:space="preserve">detailed information regarding existing articulation agreements and dual enrollment agreements indicating:</w:t>
      </w:r>
    </w:p>
    <w:p w:rsidR="003F3435" w:rsidRDefault="0032493E">
      <w:pPr>
        <w:spacing w:line="480" w:lineRule="auto"/>
        <w:ind w:firstLine="2160"/>
        <w:jc w:val="both"/>
      </w:pPr>
      <w:r>
        <w:t xml:space="preserve">(A)</w:t>
      </w:r>
      <w:r xml:space="preserve">
        <w:t> </w:t>
      </w:r>
      <w:r xml:space="preserve">
        <w:t> </w:t>
      </w:r>
      <w:r>
        <w:t xml:space="preserve">that at least three articulation agreements have been established with general academic teaching institutions or medical and dental units, or the reasons why no articulation agreements have been established; and</w:t>
      </w:r>
    </w:p>
    <w:p w:rsidR="003F3435" w:rsidRDefault="0032493E">
      <w:pPr>
        <w:spacing w:line="480" w:lineRule="auto"/>
        <w:ind w:firstLine="2160"/>
        <w:jc w:val="both"/>
      </w:pPr>
      <w:r>
        <w:t xml:space="preserve">(B)</w:t>
      </w:r>
      <w:r xml:space="preserve">
        <w:t> </w:t>
      </w:r>
      <w:r xml:space="preserve">
        <w:t> </w:t>
      </w:r>
      <w:r>
        <w:t xml:space="preserve">that, with the agreement of the applicable general academic teaching institution or medical and dental unit, established articulation agreements are at capacity.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530 passed the Senate on April</w:t>
      </w:r>
      <w:r xml:space="preserve">
        <w:t> </w:t>
      </w:r>
      <w:r>
        <w:t xml:space="preserve">22,</w:t>
      </w:r>
      <w:r xml:space="preserve">
        <w:t> </w:t>
      </w:r>
      <w:r>
        <w:t xml:space="preserve">2025, by the following vote:  Yeas</w:t>
      </w:r>
      <w:r xml:space="preserve">
        <w:t> </w:t>
      </w:r>
      <w:r>
        <w:t xml:space="preserve">24, Nays</w:t>
      </w:r>
      <w:r xml:space="preserve">
        <w:t> </w:t>
      </w:r>
      <w:r>
        <w:t xml:space="preserve">7; and that the Senate concurred in House amendment on May</w:t>
      </w:r>
      <w:r xml:space="preserve">
        <w:t> </w:t>
      </w:r>
      <w:r>
        <w:t xml:space="preserve">7,</w:t>
      </w:r>
      <w:r xml:space="preserve">
        <w:t> </w:t>
      </w:r>
      <w:r>
        <w:t xml:space="preserve">2025, by the following vote:  Yeas</w:t>
      </w:r>
      <w:r xml:space="preserve">
        <w:t> </w:t>
      </w:r>
      <w:r>
        <w:t xml:space="preserve">23, Nays</w:t>
      </w:r>
      <w:r xml:space="preserve">
        <w:t> </w:t>
      </w:r>
      <w:r>
        <w:t xml:space="preserve">8.</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530 passed the House, with amendment, on May</w:t>
      </w:r>
      <w:r xml:space="preserve">
        <w:t> </w:t>
      </w:r>
      <w:r>
        <w:t xml:space="preserve">1,</w:t>
      </w:r>
      <w:r xml:space="preserve">
        <w:t> </w:t>
      </w:r>
      <w:r>
        <w:t xml:space="preserve">2025, by the following vote:  Yeas</w:t>
      </w:r>
      <w:r xml:space="preserve">
        <w:t> </w:t>
      </w:r>
      <w:r>
        <w:t xml:space="preserve">114, Nays</w:t>
      </w:r>
      <w:r xml:space="preserve">
        <w:t> </w:t>
      </w:r>
      <w:r>
        <w:t xml:space="preserve">28,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