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535</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5,</w:t>
      </w:r>
      <w:r xml:space="preserve">
        <w:t> </w:t>
      </w:r>
      <w:r>
        <w:t xml:space="preserve">2024; February</w:t>
      </w:r>
      <w:r xml:space="preserve">
        <w:t> </w:t>
      </w:r>
      <w:r>
        <w:t xml:space="preserve">3,</w:t>
      </w:r>
      <w:r xml:space="preserve">
        <w:t> </w:t>
      </w:r>
      <w:r>
        <w:t xml:space="preserve">2025, read first time and referred to Committee on Criminal Justice; March</w:t>
      </w:r>
      <w:r xml:space="preserve">
        <w:t> </w:t>
      </w:r>
      <w:r>
        <w:t xml:space="preserve">19,</w:t>
      </w:r>
      <w:r xml:space="preserve">
        <w:t> </w:t>
      </w:r>
      <w:r>
        <w:t xml:space="preserve">2025, reported adversely, with favorable Committee Substitute by the following vote:</w:t>
      </w:r>
      <w:r>
        <w:t xml:space="preserve"> </w:t>
      </w:r>
      <w:r>
        <w:t xml:space="preserve"> </w:t>
      </w:r>
      <w:r>
        <w:t xml:space="preserve">Yeas 7, Nays 0; March</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535</w:t>
      </w:r>
      <w:r xml:space="preserve">
        <w:tab wTab="150" tlc="none" cTlc="0"/>
      </w:r>
      <w:r>
        <w:t xml:space="preserve">By:</w:t>
      </w:r>
      <w:r xml:space="preserve">
        <w:t> </w:t>
      </w:r>
      <w:r xml:space="preserve">
        <w:t> </w:t>
      </w:r>
      <w:r>
        <w:t xml:space="preserve">Huffman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admissibility of evidence regarding a victim's past sexual behavior in prosecutions of certain trafficking, sexual, or assaultive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38, Code of Criminal Procedure, is amended by adding Article 38.372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38.372.</w:t>
      </w:r>
      <w:r>
        <w:rPr>
          <w:u w:val="single"/>
        </w:rPr>
        <w:t xml:space="preserve"> </w:t>
      </w:r>
      <w:r>
        <w:rPr>
          <w:u w:val="single"/>
        </w:rPr>
        <w:t xml:space="preserve"> </w:t>
      </w:r>
      <w:r>
        <w:rPr>
          <w:u w:val="single"/>
        </w:rPr>
        <w:t xml:space="preserve">EVIDENCE OF VICTIM'S PAST SEXUAL BEHAVIOR. </w:t>
      </w:r>
      <w:r>
        <w:rPr>
          <w:u w:val="single"/>
        </w:rPr>
        <w:t xml:space="preserve"> </w:t>
      </w:r>
      <w:r>
        <w:rPr>
          <w:u w:val="single"/>
        </w:rPr>
        <w:t xml:space="preserve">(a) </w:t>
      </w:r>
      <w:r>
        <w:rPr>
          <w:u w:val="single"/>
        </w:rPr>
        <w:t xml:space="preserve"> </w:t>
      </w:r>
      <w:r>
        <w:rPr>
          <w:u w:val="single"/>
        </w:rPr>
        <w:t xml:space="preserve">In this article, "victim" includes the victim of an extraneous offense or act with respect to which evidence is introduced during the prosecution of an offense described by Subsection (b).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article applies to a proceeding in the prosecution of a defendant for an offense, or for an attempt or conspiracy to commit an offense, under any of the following provisions of the Penal Code: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20A.02(a)(3), (4), (7), or (8) (Trafficking of Persons);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20A.03 (Continuous Trafficking of Persons), if the offense is based partly or wholly on conduct that constitutes an offense under Section 20A.02(a)(3), (4), (7), or (8);</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21.02 (Continuous Sexual Abuse of Young Child or Disabled Individual);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21.11 (Indecency with a Child);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22.011 (Sexual Assault);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22.021 (Aggravated Sexual Assault).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the prosecution of an offense described by Subsection (b), reputation or opinion evidence of a victim's past sexual behavior is not admissible.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in the prosecution of an offense described by Subsection (b), evidence of a specific instance of a victim's past sexual behavior is not admissible.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defendant may not offer evidence of a specific instance of a victim's past sexual behavior unless 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on a motion by the defendant made outside the presence of the jury, conducts an in camera examination of the evidence in the presence of the court reporter;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determines that the probative value of the evidence outweighs the danger of unfair prejudice to the victim and that the evidence: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necessary to rebut or explain scientific or medical evidence offered by the attorney representing the state;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concerns past sexual behavior with the defendant and is offered by the defendant to prove consent, if the lack of consent is an element of the offense;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relates to the victim's motive or bias;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admissible under Rule 609, Texas Rules of Evidence;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is constitutionally required to be admitted.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court shall seal the record of the in camera examination conducted under Subsection (e)(1) and preserve the examination record as part of the record in the case.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Under the terms of Section 22.109(b), Government Code, Rule 412, Texas Rules of Evidence, is disapproved.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to the admissibility of evidence in a criminal proceeding that commences on or after the effective date of this Act. </w:t>
      </w:r>
      <w:r>
        <w:t xml:space="preserve"> </w:t>
      </w:r>
      <w:r>
        <w:t xml:space="preserve">The admissibility of evidence in a criminal proceeding that commences before the effective date of this Act is governed by the law in effect on the date the proceeding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535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