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89R1958 CS-D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property owners' association to assess a fine for discolored vegetation or turf during a period of residential watering restriction.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FINES DURING RESIDENTIAL WATER RESTRICTION.  (a)  For the purposes of this section, "residential watering restriction" means a temporary restriction of water use to irrigate residential vegetation or turf that is mandated by a municipality, water utility, or other wholesale or retail water supplier as part of a strategy to conserve water during a period of drought.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assess a fine against a property owner for a violation of an applicable restrictive covenant that requires the owner to maintain green vegetation or turf or prohibits discolored or brown vegetation or turf on the property: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period when the owner's property is subject to a residential watering restriction under which discolored or brown vegetation or turf could reasonably result;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reasonable period of time after a residential watering restriction described by Subdivision (1) is lifted.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