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89R5270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565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compliance agreement for the suspension of an enforcement action against a regional water supply, sewer, wastewater treatment, or solid waste disposal service for certain violations.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7.0026(b) and (c), Water Code, are amended to read as follows:</w:t>
      </w:r>
    </w:p>
    <w:p w:rsidR="003F3435" w:rsidRDefault="0032493E">
      <w:pPr>
        <w:spacing w:line="480" w:lineRule="auto"/>
        <w:ind w:firstLine="720"/>
        <w:jc w:val="both"/>
      </w:pPr>
      <w:r>
        <w:t xml:space="preserve">(b)</w:t>
      </w:r>
      <w:r xml:space="preserve">
        <w:t> </w:t>
      </w:r>
      <w:r xml:space="preserve">
        <w:t> </w:t>
      </w:r>
      <w:r>
        <w:t xml:space="preserve">If a water supply, sewer, wastewater treatment, or solid waste disposal service operated by or for a municipality</w:t>
      </w:r>
      <w:r>
        <w:rPr>
          <w:u w:val="single"/>
        </w:rPr>
        <w:t xml:space="preserve">,</w:t>
      </w:r>
      <w:r>
        <w:t xml:space="preserve"> [</w:t>
      </w:r>
      <w:r>
        <w:rPr>
          <w:strike/>
        </w:rPr>
        <w:t xml:space="preserve">or</w:t>
      </w:r>
      <w:r>
        <w:t xml:space="preserve">] county</w:t>
      </w:r>
      <w:r>
        <w:rPr>
          <w:u w:val="single"/>
        </w:rPr>
        <w:t xml:space="preserve">, regional service area, or unincorporated service area</w:t>
      </w:r>
      <w:r>
        <w:t xml:space="preserve"> is being integrated into a regional water supply, sewer, wastewater treatment, or solid waste disposal service </w:t>
      </w:r>
      <w:r>
        <w:rPr>
          <w:u w:val="single"/>
        </w:rPr>
        <w:t xml:space="preserve">administered by another entity, including a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(c)</w:t>
      </w:r>
      <w:r xml:space="preserve">
        <w:t> </w:t>
      </w:r>
      <w:r xml:space="preserve">
        <w:t> </w:t>
      </w:r>
      <w:r>
        <w:t xml:space="preserve">If a water supply, sewer, or wastewater treatment service operated by a retail public utility, other than a municipality or county, is being integrated into a regional water supply, sewer, or wastewater treatment service administered by another entity, </w:t>
      </w:r>
      <w:r>
        <w:rPr>
          <w:u w:val="single"/>
        </w:rPr>
        <w:t xml:space="preserve">including a separate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