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funding for special education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making behavioral support training available to each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w:t>
      </w:r>
      <w:r>
        <w:rPr>
          <w:u w:val="single"/>
        </w:rPr>
        <w:t xml:space="preserve">local,</w:t>
      </w:r>
      <w:r>
        <w:t xml:space="preserve"> </w:t>
      </w:r>
      <w:r>
        <w:t xml:space="preserve">state</w:t>
      </w:r>
      <w:r>
        <w:rPr>
          <w:u w:val="single"/>
        </w:rPr>
        <w:t xml:space="preserve">,</w:t>
      </w:r>
      <w:r>
        <w:t xml:space="preserv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29, Education Code, is amended by adding Section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29.042, Education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of not more than $1,500 to purchase supplemental [</w:t>
      </w:r>
      <w:r>
        <w:rPr>
          <w:strike/>
        </w:rPr>
        <w:t xml:space="preserve">special education</w:t>
      </w:r>
      <w:r>
        <w:t xml:space="preserve">] services and supplemental [</w:t>
      </w:r>
      <w:r>
        <w:rPr>
          <w:strike/>
        </w:rPr>
        <w:t xml:space="preserve">special education</w:t>
      </w:r>
      <w:r>
        <w:t xml:space="preserve">] instructional materials. </w:t>
      </w:r>
      <w:r>
        <w:t xml:space="preserve"> </w:t>
      </w:r>
      <w:r>
        <w:rPr>
          <w:u w:val="single"/>
        </w:rPr>
        <w:t xml:space="preserve">If the agency receives more acceptable applications for a grant for a school year than available funding for that school year, the agency shall place remaining students on a waitlist for the subsequent school year.</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designated to administer the program under this subchapter for a school year is entitled to receive not more than four percent of the amount appropriated for purposes of making grants under this subchapter for that school year for the costs of administering the program.</w:t>
      </w:r>
      <w:r>
        <w:t xml:space="preserve"> </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Subject to available funding the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statewide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amount provided by the sum of the allotments under Sections 48.102 and 48.1021 for the 2026-2027 school year is approximately $250 million greater than the amount that would have been provided under the allotment under Section 48.102, as that section existed on September 1, 2025, for that school year, calculating both amounts using the basic allotment in effect for the 2026-2027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Subchapter G, Chapter 48, Education Code, is amended by adding Sections 48.304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8.051(d), 29.008, 29.014(c) and (d), and 29.018(b),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(a)  Except as provided by Subsection (b) or (c) of this section,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Act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48.051(a), 48.102, 48.103(b), (c), and (d), and 48.279(e), Education Code, as amended by this Act, and Sections 48.1021 and 48.1022, Education Code, as added by this Act, take effect September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568 passed the Senate on April</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1;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568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125, Nays</w:t>
      </w:r>
      <w:r xml:space="preserve">
        <w:t> </w:t>
      </w:r>
      <w:r>
        <w:t xml:space="preserve">16,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126, Nays</w:t>
      </w:r>
      <w:r xml:space="preserve">
        <w:t> </w:t>
      </w:r>
      <w:r>
        <w:t xml:space="preserve">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