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569</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in a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PROGRAM FUNDING.  The commissioner by rule shall adopt procedures for reporting and verifying the attendance of a student enrolled in a hybrid course, virtual course, full-time hybrid program, or full-time virtual program provided by a school district or open-enrollment charter school under this chapter.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district or school with flexibility to provide instruction over the Internet, through synchronous or asynchronous delivery;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for the district or school to, without requiring in-person attendance or synchronous instruction at a specific time or location, receive the same amount of funding per student for a course or program described by this section that the district or school would receive per student for that course or program if the course or program was provided fully in person.</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DLAC,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w:t>
      </w:r>
    </w:p>
    <w:p w:rsidR="003F3435" w:rsidRDefault="0032493E">
      <w:pPr>
        <w:spacing w:line="480" w:lineRule="auto"/>
        <w:ind w:firstLine="1440"/>
        <w:jc w:val="both"/>
      </w:pPr>
      <w:r>
        <w:t xml:space="preserve">(2)</w:t>
      </w:r>
      <w:r xml:space="preserve">
        <w:t> </w:t>
      </w:r>
      <w:r xml:space="preserve">
        <w:t> </w:t>
      </w:r>
      <w:r>
        <w:t xml:space="preserve">Section 29.909; and</w:t>
      </w:r>
    </w:p>
    <w:p w:rsidR="003F3435" w:rsidRDefault="0032493E">
      <w:pPr>
        <w:spacing w:line="480" w:lineRule="auto"/>
        <w:ind w:firstLine="1440"/>
        <w:jc w:val="both"/>
      </w:pPr>
      <w:r>
        <w:t xml:space="preserve">(3)</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or under a waiver of the provisions of,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or under a waiver of the provisions of,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2022-2023,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569 passed the Senate on March</w:t>
      </w:r>
      <w:r xml:space="preserve">
        <w:t> </w:t>
      </w:r>
      <w:r>
        <w:t xml:space="preserve">13,</w:t>
      </w:r>
      <w:r xml:space="preserve">
        <w:t> </w:t>
      </w:r>
      <w:r>
        <w:t xml:space="preserve">2025, by the following vote:</w:t>
      </w:r>
      <w:r xml:space="preserve">
        <w:t> </w:t>
      </w:r>
      <w:r xml:space="preserve">
        <w:t> </w:t>
      </w:r>
      <w:r>
        <w:t xml:space="preserve">Yeas</w:t>
      </w:r>
      <w:r xml:space="preserve">
        <w:t> </w:t>
      </w:r>
      <w:r>
        <w:t xml:space="preserve">28, Nays</w:t>
      </w:r>
      <w:r xml:space="preserve">
        <w:t> </w:t>
      </w:r>
      <w:r>
        <w:t xml:space="preserve">2.</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569 passed the House on April</w:t>
      </w:r>
      <w:r xml:space="preserve">
        <w:t> </w:t>
      </w:r>
      <w:r>
        <w:t xml:space="preserve">17,</w:t>
      </w:r>
      <w:r xml:space="preserve">
        <w:t> </w:t>
      </w:r>
      <w:r>
        <w:t xml:space="preserve">2025, by the following vote:</w:t>
      </w:r>
      <w:r xml:space="preserve">
        <w:t> </w:t>
      </w:r>
      <w:r xml:space="preserve">
        <w:t> </w:t>
      </w:r>
      <w:r>
        <w:t xml:space="preserve">Yeas</w:t>
      </w:r>
      <w:r xml:space="preserve">
        <w:t> </w:t>
      </w:r>
      <w:r>
        <w:t xml:space="preserve">109, Nays</w:t>
      </w:r>
      <w:r xml:space="preserve">
        <w:t> </w:t>
      </w:r>
      <w:r>
        <w:t xml:space="preserve">32,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