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Flores, et al.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608</w:t>
      </w:r>
    </w:p>
    <w:p w:rsidR="003F3435" w:rsidRDefault="0032493E">
      <w:pPr>
        <w:ind w:firstLine="720"/>
        <w:jc w:val="both"/>
      </w:pPr>
      <w:r>
        <w:t xml:space="preserve">(Howard)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reporting information regarding certain evidence collection kits.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420.034, Government Code, is amended by amending Subsection (h) and adding Subsection (i)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(h)</w:t>
      </w:r>
      <w:r xml:space="preserve">
        <w:t> </w:t>
      </w:r>
      <w:r xml:space="preserve">
        <w:t> </w:t>
      </w:r>
      <w:r>
        <w:t xml:space="preserve">Not later than December 1 of each year, the department shall submit a report to the governor, lieutenant governor, speaker of the house of representatives, and members of the legislature identifying the number of evidence collection kits</w:t>
      </w:r>
      <w:r>
        <w:rPr>
          <w:u w:val="single"/>
        </w:rPr>
        <w:t xml:space="preserve">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 xml:space="preserve">
        <w:t> </w:t>
      </w:r>
      <w:r xml:space="preserve">
        <w:t> </w:t>
      </w:r>
      <w:r>
        <w:t xml:space="preserve">that have not yet been submitted for laboratory analysis or for which the laboratory analysis has not yet been completed, as applicable</w:t>
      </w:r>
      <w:r>
        <w:rPr>
          <w:u w:val="single"/>
        </w:rPr>
        <w:t xml:space="preserve">; and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that a law enforcement agency did not take possession of within the period required by Section 420.035(b) or (c), as applicable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(i)</w:t>
      </w:r>
      <w:r xml:space="preserve">
        <w:t> </w:t>
      </w:r>
      <w:r xml:space="preserve">
        <w:t> </w:t>
      </w:r>
      <w:r>
        <w:t xml:space="preserve">The annual report </w:t>
      </w:r>
      <w:r>
        <w:rPr>
          <w:u w:val="single"/>
        </w:rPr>
        <w:t xml:space="preserve">required by Subsection (h)</w:t>
      </w:r>
      <w:r>
        <w:t xml:space="preserve"> must be titled "Statewide Electronic Tracking System Report" and must be posted on the department's publicly accessible Internet website.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351.257, Local Government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351.257.</w:t>
      </w:r>
      <w:r xml:space="preserve">
        <w:t> </w:t>
      </w:r>
      <w:r xml:space="preserve">
        <w:t> </w:t>
      </w:r>
      <w:r>
        <w:t xml:space="preserve">REPORT.  Not later than December 1 of each odd-numbered year, a response team shall provide to the commissioners court of each county the response team serves a report that includes: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a list of response team members able to participate in the quarterly meetings required by Section 351.254(c);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a copy of the written protocol developed under Section 351.256;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either: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a biennial summary detailing: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the number of sexual assault reports received by local law enforcement agencies;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the number of investigations conducted as a result of those reports;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(iii)</w:t>
      </w:r>
      <w:r xml:space="preserve">
        <w:t> </w:t>
      </w:r>
      <w:r xml:space="preserve">
        <w:t> </w:t>
      </w:r>
      <w:r>
        <w:t xml:space="preserve">the number of indictments presented in connection with a report and the disposition of those cases; [</w:t>
      </w:r>
      <w:r>
        <w:rPr>
          <w:strike/>
        </w:rPr>
        <w:t xml:space="preserve">and</w:t>
      </w:r>
      <w:r>
        <w:t xml:space="preserve">]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(iv)</w:t>
      </w:r>
      <w:r xml:space="preserve">
        <w:t> </w:t>
      </w:r>
      <w:r xml:space="preserve">
        <w:t> </w:t>
      </w:r>
      <w:r>
        <w:t xml:space="preserve">the number of reports of sexual assault for which no indictment was presented; </w:t>
      </w:r>
      <w:r>
        <w:rPr>
          <w:u w:val="single"/>
        </w:rPr>
        <w:t xml:space="preserve">and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(v)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number of evidence collection kits described by Section 420.031, Government Code, that a law enforcement agency did not take possession of within the period required by Section 420.035(b) or (c), Government Code, as applicable;</w:t>
      </w:r>
      <w:r>
        <w:t xml:space="preserve">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an explanation of the reason the response team failed to provide the information described by Paragraph (A).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608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