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89R2957 MCF-F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reporting information regarding certain evidence collection kits.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420.034, Government Code, is amended by amending Subsection (h)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Not later than December 1 of each year, the department shall submit a report to the governor, lieutenant governor, speaker of the house of representatives, and members of the legislature identifying the number of evidence collection kits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that have not yet been submitted for laboratory analysis or for which the laboratory analysis has not yet been completed, as applicable</w:t>
      </w:r>
      <w:r>
        <w:rPr>
          <w:u w:val="single"/>
        </w:rPr>
        <w:t xml:space="preserve">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a law enforcement agency did not take possession of within the period required by Section 420.035(b) or (c), as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 xml:space="preserve">
        <w:t> </w:t>
      </w:r>
      <w:r xml:space="preserve">
        <w:t> </w:t>
      </w:r>
      <w:r>
        <w:t xml:space="preserve">The annual report </w:t>
      </w:r>
      <w:r>
        <w:rPr>
          <w:u w:val="single"/>
        </w:rPr>
        <w:t xml:space="preserve">required by Subsection (h)</w:t>
      </w:r>
      <w:r>
        <w:t xml:space="preserve"> must be titled "Statewide Electronic Tracking System Report" and must be posted on the department's publicly accessible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351.257,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351.257.</w:t>
      </w:r>
      <w:r xml:space="preserve">
        <w:t> </w:t>
      </w:r>
      <w:r xml:space="preserve">
        <w:t> </w:t>
      </w:r>
      <w:r>
        <w:t xml:space="preserve">REPORT.  Not later than December 1 of each odd-numbered year, a response team shall provide to the commissioners court of each county the response team serves a report that includes: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list of response team members able to participate in the quarterly meetings required by Section 351.254(c);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copy of the written protocol developed under Section 351.256;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biennial summary detailing: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number of sexual assault reports received by local law enforcement agencies;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number of investigations conducted as a result of those reports;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number of indictments presented in connection with a report and the disposition of those cases;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number of reports of sexual assault for which no indictment was presented; </w:t>
      </w:r>
      <w:r>
        <w:rPr>
          <w:u w:val="single"/>
        </w:rPr>
        <w:t xml:space="preserve">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of evidence collection kits described by Section 420.031, Government Code, that a law enforcement agency did not take possession of within the period required by Section 420.035(b) or (c), Government Code, as applicable;</w:t>
      </w:r>
      <w:r>
        <w:t xml:space="preserve">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explanation of the reason the response team failed to provide the information described by Paragraph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