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614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Texas Forensic Science Commission to review and refer certain cases to the office of capital and forensic writs.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4(h), Article 38.01,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commission may review and refer </w:t>
      </w:r>
      <w:r>
        <w:rPr>
          <w:u w:val="single"/>
        </w:rPr>
        <w:t xml:space="preserve">to the office of capital and forensic writs in accordance with Section 78.054(b), Government Code,</w:t>
      </w:r>
      <w:r>
        <w:t xml:space="preserve"> cases that are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subject of an investigation under Subsection (a)(3) or (a-1)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dismissed by the commission with an express referral to a previously published report that: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covers the same subject matter;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issued under Subsection (b), (b-1), or (b-2)</w:t>
      </w:r>
      <w:r>
        <w:t xml:space="preserve"> [</w:t>
      </w:r>
      <w:r>
        <w:rPr>
          <w:strike/>
        </w:rPr>
        <w:t xml:space="preserve">to the office of capital and forensic writs in accordance with Section 78.054(b), Government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614 passed the Senate on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614 passed the House on May</w:t>
      </w:r>
      <w:r xml:space="preserve">
        <w:t> </w:t>
      </w:r>
      <w:r>
        <w:t xml:space="preserve">28,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128, Nays</w:t>
      </w:r>
      <w:r xml:space="preserve">
        <w:t> </w:t>
      </w:r>
      <w:r>
        <w:t xml:space="preserve">12,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