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16,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March</w:t>
      </w:r>
      <w:r xml:space="preserve">
        <w:t> </w:t>
      </w:r>
      <w:r>
        <w:t xml:space="preserve">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licensing and regulation of dietitians.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701.151(b),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 or the department, as appropriate,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and publish a code of ethics;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establish the qualifications [</w:t>
      </w:r>
      <w:r>
        <w:rPr>
          <w:strike/>
        </w:rPr>
        <w:t xml:space="preserve">and fitness</w:t>
      </w:r>
      <w:r>
        <w:t xml:space="preserve">] of applicants for licenses, including renewed and reciprocal licenses;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request and receive any necessary assistance from state educational institutions or other state agencies.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701.251(b),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Unless the person holds an appropriate license issued under this chapter, a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use the title or represent or imply that the person has the title "licensed dietitian" [</w:t>
      </w:r>
      <w:r>
        <w:rPr>
          <w:strike/>
        </w:rPr>
        <w:t xml:space="preserve">or "provisional licensed dietitian"</w:t>
      </w:r>
      <w:r>
        <w:t xml:space="preserve">] or use the letters "LD" [</w:t>
      </w:r>
      <w:r>
        <w:rPr>
          <w:strike/>
        </w:rPr>
        <w:t xml:space="preserve">or "PLD"</w:t>
      </w:r>
      <w:r>
        <w:t xml:space="preserve">];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use a facsimile of </w:t>
      </w:r>
      <w:r>
        <w:rPr>
          <w:u w:val="single"/>
        </w:rPr>
        <w:t xml:space="preserve">that title</w:t>
      </w:r>
      <w:r>
        <w:t xml:space="preserve"> [</w:t>
      </w:r>
      <w:r>
        <w:rPr>
          <w:strike/>
        </w:rPr>
        <w:t xml:space="preserve">those titles</w:t>
      </w:r>
      <w:r>
        <w:t xml:space="preserve">] to indicate or imply that the person is a licensed dietitian [</w:t>
      </w:r>
      <w:r>
        <w:rPr>
          <w:strike/>
        </w:rPr>
        <w:t xml:space="preserve">or provisional licensed dietitian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701.304,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701.304.</w:t>
      </w:r>
      <w:r xml:space="preserve">
        <w:t> </w:t>
      </w:r>
      <w:r xml:space="preserve">
        <w:t> </w:t>
      </w:r>
      <w:r>
        <w:t xml:space="preserve">GROUNDS FOR REFUSING RENEWAL. </w:t>
      </w:r>
      <w:r>
        <w:t xml:space="preserve"> </w:t>
      </w:r>
      <w:r>
        <w:t xml:space="preserve">The commission or department may refuse to renew the license of a person who fails to pay an administrative penalty imposed </w:t>
      </w:r>
      <w:r>
        <w:rPr>
          <w:u w:val="single"/>
        </w:rPr>
        <w:t xml:space="preserve">against the person</w:t>
      </w:r>
      <w:r>
        <w:t xml:space="preserve"> under Subchapter </w:t>
      </w:r>
      <w:r>
        <w:rPr>
          <w:u w:val="single"/>
        </w:rPr>
        <w:t xml:space="preserve">F, Chapter 51</w:t>
      </w:r>
      <w:r>
        <w:t xml:space="preserve"> [</w:t>
      </w:r>
      <w:r>
        <w:rPr>
          <w:strike/>
        </w:rPr>
        <w:t xml:space="preserve">K</w:t>
      </w:r>
      <w:r>
        <w:t xml:space="preserve">], unless enforcement of the penalty is stayed or a court has ordered that the administrative penalty is not owed.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Occupations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701.002(9);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701.1511;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Section 701.403.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