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628</w:t>
      </w:r>
    </w:p>
    <w:p w:rsidR="003F3435" w:rsidRDefault="0032493E">
      <w:pPr>
        <w:ind w:firstLine="720"/>
        <w:jc w:val="both"/>
      </w:pPr>
      <w:r>
        <w:t xml:space="preserve">(Flores, Cole, Zwiener,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administration and enforcement of a county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233.061, Local Government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commissioners court </w:t>
      </w:r>
      <w:r>
        <w:rPr>
          <w:u w:val="single"/>
        </w:rPr>
        <w:t xml:space="preserve">of a county that adopts a fire code under Subsection (a)</w:t>
      </w:r>
      <w:r>
        <w:t xml:space="preserve">[</w:t>
      </w:r>
      <w:r>
        <w:rPr>
          <w:strike/>
        </w:rPr>
        <w:t xml:space="preserve">, or any municipality in the county,</w:t>
      </w:r>
      <w:r>
        <w:t xml:space="preserve">] may contract with </w:t>
      </w:r>
      <w:r>
        <w:rPr>
          <w:u w:val="single"/>
        </w:rPr>
        <w:t xml:space="preserve">a municipality located in the county or an emergency services district located in the county</w:t>
      </w:r>
      <w:r>
        <w:t xml:space="preserve"> [</w:t>
      </w:r>
      <w:r>
        <w:rPr>
          <w:strike/>
        </w:rPr>
        <w:t xml:space="preserve">one another</w:t>
      </w:r>
      <w:r>
        <w:t xml:space="preserve">] for the administration and enforcement of the fire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emergency services district that has adopted a fire code and that is located in a county may enter into an interlocal agreement with the county to delegate to the district all or part of the county's authority to enforce the county's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352.019, Local Government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Except as provided by Subsection (a-1), the</w:t>
      </w:r>
      <w:r>
        <w:t xml:space="preserve"> [</w:t>
      </w:r>
      <w:r>
        <w:rPr>
          <w:strike/>
        </w:rPr>
        <w:t xml:space="preserve">The</w:t>
      </w:r>
      <w:r>
        <w:t xml:space="preserve">] county fire marshal shall enforce all state and county regulations that relate to fires, explosions, or damages of any kind caused by a fire or explosion.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county fire marshal shall delegate the administration and enforcement of the county's fire code to a municipality or emergency services district in accordance with a contract entered into by the commissioners court of the county under Section 233.061.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