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89R5527 SCF-D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use of electronically readable information to verify a purchaser's age in the retail sale of alcoholic beverages.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109.61, Alcoholic Beverage Code, is amended by adding Subsections (a-1) and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shall access electronically readable information on a driver's license, commercial driver's license, or identification certificate for the purpose of verifying a purchaser's age in any retail sale of an alcoholic beverage.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take any disciplinary action against the holder of a permit or license issued under this code for a violation of Subsection (a-1) for the retail sale of an alcoholic beverage made before September 1, 2027.  This subsection expires September 1, 2028.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September 1, 2027, the Texas Alcoholic Beverage Commission shall adopt rules to implement Section 109.61(a-1), Alcoholic Beverage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