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89R4648 JBD-D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West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651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requirement that a veterans county service office report to the commissioners court or a designee of the commissioners court.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434.032(a),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In a county with a population of 200,000 or more, the commissioners court shall maintain a veterans county service office.  The office must: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be separate and distinct from other county offices;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be staffed by at least one full-time employee;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report directly to the commissioners court </w:t>
      </w:r>
      <w:r>
        <w:rPr>
          <w:u w:val="single"/>
        </w:rPr>
        <w:t xml:space="preserve">or a designee of the commissioners court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651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