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89R1039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690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sheriffs and constables to enter into contracts to provide law enforcement services in certain counties and county financial authority in relation to sheriffs and constables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85, Local Government Code, is amended by adding Section 85.025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85.025.</w:t>
      </w:r>
      <w:r>
        <w:rPr>
          <w:u w:val="single"/>
        </w:rPr>
        <w:t xml:space="preserve"> </w:t>
      </w:r>
      <w:r>
        <w:rPr>
          <w:u w:val="single"/>
        </w:rPr>
        <w:t xml:space="preserve"> </w:t>
      </w:r>
      <w:r>
        <w:rPr>
          <w:u w:val="single"/>
        </w:rPr>
        <w:t xml:space="preserve">AUTHORITY TO ENTER INTO CONTRACT TO PROVIDE LAW ENFORCEMENT SERVICES IN CERTAIN COUNTIES.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1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sheriff may enter into a contract with a property owners' association or an owner of land in a subdivision to provide law enforcement services in the sheriff's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the sheriff's county may not prohibit or otherwise restrict the sheriff from entering into a contract under this section. </w:t>
      </w:r>
      <w:r>
        <w:rPr>
          <w:u w:val="single"/>
        </w:rPr>
        <w:t xml:space="preserve"> </w:t>
      </w:r>
      <w:r>
        <w:rPr>
          <w:u w:val="single"/>
        </w:rPr>
        <w:t xml:space="preserve">The sheriff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86, Local Government Code, is amended by adding Section 86.026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86.026.</w:t>
      </w:r>
      <w:r>
        <w:rPr>
          <w:u w:val="single"/>
        </w:rPr>
        <w:t xml:space="preserve"> </w:t>
      </w:r>
      <w:r>
        <w:rPr>
          <w:u w:val="single"/>
        </w:rPr>
        <w:t xml:space="preserve"> </w:t>
      </w:r>
      <w:r>
        <w:rPr>
          <w:u w:val="single"/>
        </w:rPr>
        <w:t xml:space="preserve">AUTHORITY TO ENTER INTO CONTRACT TO PROVIDE LAW ENFORCEMENT SERVICES IN CERTAIN COUNTIES.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1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constable may enter into a contract with a property owners' association or an owner of land in a subdivision to provide law enforcement services in the constable's precinct: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constable's county may not prohibit or otherwise restrict the constable from entering into a contract under this section. </w:t>
      </w:r>
      <w:r>
        <w:rPr>
          <w:u w:val="single"/>
        </w:rPr>
        <w:t xml:space="preserve"> </w:t>
      </w:r>
      <w:r>
        <w:rPr>
          <w:u w:val="single"/>
        </w:rPr>
        <w:t xml:space="preserve">The constable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w:t>
      </w:r>
      <w:r>
        <w:rPr>
          <w:u w:val="single"/>
        </w:rPr>
        <w:t xml:space="preserve"> </w:t>
      </w:r>
      <w:r>
        <w:rPr>
          <w:u w:val="single"/>
        </w:rPr>
        <w:t xml:space="preserve">(a) </w:t>
      </w:r>
      <w:r>
        <w:rPr>
          <w:u w:val="single"/>
        </w:rPr>
        <w:t xml:space="preserve"> </w:t>
      </w:r>
      <w:r>
        <w:rPr>
          <w:u w:val="single"/>
        </w:rPr>
        <w:t xml:space="preserve">This section applies only to a county with a population of 1 million or more.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