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89R4149 JTZ-D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West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693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creating a criminal offense for the use of a notary seal or counterfeit seal on a fraudulent document or instrument.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A, Chapter 406, Government Code, is amended by adding Section 406.027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406.027.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USE OF NOTARY SEAL OR COUNTERFEIT SEAL ON FRAUDULENT DOCUMENT OR INSTRUMENT; CRIMINAL OFFENSE.  (a)  For purposes of this section, "counterfeit seal" means a mark identical to or substantially indistinguishable from a notary seal that the secretary of state did not provide to or otherwise authorize use by the individual who affixed the mark, including a photocopy, scanned image, or other electronic copy of a notary seal.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person commits an offense if the person knowingly: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affixes a notary seal or counterfeit seal to a document or instrument presumed to be fraudulent under Section 51.901(c)(2);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files, records, or attempts to file or record the document or instrument with a clerk of the supreme court, clerk of the court of criminal appeals, clerk of a court of appeals, district clerk, county clerk, district and county clerk, or municipal clerk.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offense under this section is a Class A misdemeanor.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If conduct that constitutes an offense under this section also constitutes an offense under any other law, the actor may be prosecuted under this section, the other law, or both.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693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