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89R4655 KFF-F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guardianship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1002.013, Estates Code, is amended to read as follows:</w:t>
      </w:r>
    </w:p>
    <w:p w:rsidR="003F3435" w:rsidRDefault="0032493E">
      <w:pPr>
        <w:spacing w:line="480" w:lineRule="auto"/>
        <w:ind w:firstLine="720"/>
        <w:jc w:val="both"/>
      </w:pPr>
      <w:r>
        <w:t xml:space="preserve">Sec.</w:t>
      </w:r>
      <w:r xml:space="preserve">
        <w:t> </w:t>
      </w:r>
      <w:r>
        <w:t xml:space="preserve">1002.013.</w:t>
      </w:r>
      <w:r xml:space="preserve">
        <w:t> </w:t>
      </w:r>
      <w:r xml:space="preserve">
        <w:t> </w:t>
      </w:r>
      <w:r>
        <w:t xml:space="preserve">GUARDIAN AD LITEM.  "Guardian ad litem" means a person appointed by a court to represent the best interests of an incapacitated person </w:t>
      </w:r>
      <w:r>
        <w:rPr>
          <w:u w:val="single"/>
        </w:rPr>
        <w:t xml:space="preserve">or proposed ward</w:t>
      </w:r>
      <w:r>
        <w:t xml:space="preserve"> in a guardianship proceeding.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1051.103, Estates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the method of service prescribed by Subsection (a), a private process server may personally serve citation to appear and answer an application for temporary guardianship on a proposed ward.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1054.051(a), Estates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 (b), the judge may appoint a guardian ad litem to represent the interests of an incapacitated person </w:t>
      </w:r>
      <w:r>
        <w:rPr>
          <w:u w:val="single"/>
        </w:rPr>
        <w:t xml:space="preserve">or proposed ward</w:t>
      </w:r>
      <w:r>
        <w:t xml:space="preserve"> in a guardianship proceeding.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1054.054(b), Estates Code, is amended to read as follows:</w:t>
      </w:r>
    </w:p>
    <w:p w:rsidR="003F3435" w:rsidRDefault="0032493E">
      <w:pPr>
        <w:spacing w:line="480" w:lineRule="auto"/>
        <w:ind w:firstLine="720"/>
        <w:jc w:val="both"/>
      </w:pPr>
      <w:r>
        <w:t xml:space="preserve">(b)</w:t>
      </w:r>
      <w:r xml:space="preserve">
        <w:t> </w:t>
      </w:r>
      <w:r xml:space="preserve">
        <w:t> </w:t>
      </w:r>
      <w:r>
        <w:t xml:space="preserve">A guardian ad litem shall protect the incapacitated person </w:t>
      </w:r>
      <w:r>
        <w:rPr>
          <w:u w:val="single"/>
        </w:rPr>
        <w:t xml:space="preserve">or proposed ward</w:t>
      </w:r>
      <w:r>
        <w:t xml:space="preserve"> whose interests the guardian has been appointed to represent in a manner that will enable the court to determine the action that will be in that person's best interests.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1054.056(a), Estates Code, is amended to read as follows:</w:t>
      </w:r>
    </w:p>
    <w:p w:rsidR="003F3435" w:rsidRDefault="0032493E">
      <w:pPr>
        <w:spacing w:line="480" w:lineRule="auto"/>
        <w:ind w:firstLine="720"/>
        <w:jc w:val="both"/>
      </w:pPr>
      <w:r>
        <w:t xml:space="preserve">(a)</w:t>
      </w:r>
      <w:r xml:space="preserve">
        <w:t> </w:t>
      </w:r>
      <w:r xml:space="preserve">
        <w:t> </w:t>
      </w:r>
      <w:r>
        <w:t xml:space="preserve">Subject to Subsection (b), a guardian ad litem appointed under this subchapter or Section 1102.001 or 1202.054 to represent the interests of an incapacitated person </w:t>
      </w:r>
      <w:r>
        <w:rPr>
          <w:u w:val="single"/>
        </w:rPr>
        <w:t xml:space="preserve">or proposed ward</w:t>
      </w:r>
      <w:r>
        <w:t xml:space="preserve"> in a guardianship proceeding involving the creation, modification, or termination of a guardianship is not liable for civil damages arising from a recommendation made or an opinion given in the capacity of guardian ad litem.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1055.001(b), Estates Code, is amended to read as follows:</w:t>
      </w:r>
    </w:p>
    <w:p w:rsidR="003F3435" w:rsidRDefault="0032493E">
      <w:pPr>
        <w:spacing w:line="480" w:lineRule="auto"/>
        <w:ind w:firstLine="720"/>
        <w:jc w:val="both"/>
      </w:pPr>
      <w:r>
        <w:t xml:space="preserve">(b)</w:t>
      </w:r>
      <w:r xml:space="preserve">
        <w:t> </w:t>
      </w:r>
      <w:r xml:space="preserve">
        <w:t> </w:t>
      </w:r>
      <w:r>
        <w:t xml:space="preserve">A person who has an interest that is adverse to a proposed ward or incapacitated person may not:</w:t>
      </w:r>
    </w:p>
    <w:p w:rsidR="003F3435" w:rsidRDefault="0032493E">
      <w:pPr>
        <w:spacing w:line="480" w:lineRule="auto"/>
        <w:ind w:firstLine="1440"/>
        <w:jc w:val="both"/>
      </w:pPr>
      <w:r>
        <w:t xml:space="preserve">(1)</w:t>
      </w:r>
      <w:r xml:space="preserve">
        <w:t> </w:t>
      </w:r>
      <w:r xml:space="preserve">
        <w:t> </w:t>
      </w:r>
      <w:r>
        <w:t xml:space="preserve">file an application to create a guardianship </w:t>
      </w:r>
      <w:r>
        <w:rPr>
          <w:u w:val="single"/>
        </w:rPr>
        <w:t xml:space="preserve">or for the appointment of a guardian</w:t>
      </w:r>
      <w:r>
        <w:t xml:space="preserve"> for the proposed ward or incapacitated person;</w:t>
      </w:r>
    </w:p>
    <w:p w:rsidR="003F3435" w:rsidRDefault="0032493E">
      <w:pPr>
        <w:spacing w:line="480" w:lineRule="auto"/>
        <w:ind w:firstLine="1440"/>
        <w:jc w:val="both"/>
      </w:pPr>
      <w:r>
        <w:t xml:space="preserve">(2)</w:t>
      </w:r>
      <w:r xml:space="preserve">
        <w:t> </w:t>
      </w:r>
      <w:r xml:space="preserve">
        <w:t> </w:t>
      </w:r>
      <w:r>
        <w:t xml:space="preserve">contest the creation of a guardianship for the proposed ward or incapacitated person;</w:t>
      </w:r>
    </w:p>
    <w:p w:rsidR="003F3435" w:rsidRDefault="0032493E">
      <w:pPr>
        <w:spacing w:line="480" w:lineRule="auto"/>
        <w:ind w:firstLine="1440"/>
        <w:jc w:val="both"/>
      </w:pPr>
      <w:r>
        <w:t xml:space="preserve">(3)</w:t>
      </w:r>
      <w:r xml:space="preserve">
        <w:t> </w:t>
      </w:r>
      <w:r xml:space="preserve">
        <w:t> </w:t>
      </w:r>
      <w:r>
        <w:t xml:space="preserve">contest the appointment of a person as a guardian of the proposed ward or incapacitated person;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contest an application for complete restoration of a ward's capacity or modification of a ward's guardianship</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file a motion or complaint to request the removal of a guardian or contest the request for removal of a guardian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1151, Estates Code, is amended by adding Section 1151.156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1151.156.</w:t>
      </w:r>
      <w:r>
        <w:rPr>
          <w:u w:val="single"/>
        </w:rPr>
        <w:t xml:space="preserve"> </w:t>
      </w:r>
      <w:r>
        <w:rPr>
          <w:u w:val="single"/>
        </w:rPr>
        <w:t xml:space="preserve"> </w:t>
      </w:r>
      <w:r>
        <w:rPr>
          <w:u w:val="single"/>
        </w:rPr>
        <w:t xml:space="preserve">DUTY TO PRESERVE WARD'S ESTATE PLAN.  (a)  The guardian of the estate who on appointment has actual knowledge of the existence of the ward's estate plan shall preserve, to the extent reasonably possible, the plan, including probate and nonprobate planning, if preserving the plan is consistent with the ward's best interest based on all relevant factors,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value and nature of the ward's estate;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ward's foreseeable obligations and need for maintenance;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minimization of income, estate, inheritance, or other taxes payable out of the ward's estate;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eligibility for resources reasonably available to the ward, including government benefits available under state or federal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guardian of the estate shall obtain court approval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changing or canceling the ward's beneficiary designation under an account, contract, or another arrangement that authorizes designation of a beneficiary in existence when the guardian was appointed, including an insurance or annuity contract, a qualified or nonqualified retirement plan, and an employment agreement, such as a deferred compensation agreement;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changing or canceling the designated payee under the ward's payable or transfer on death account in existence when the guardian was appointed;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closing an account described by Subdivision (1) or (2).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guardian of the estate may request the court's permission to restore the designated beneficiary described by Subsection (b)(1) or designated payee described by Subsection (b)(2) if the beneficiary or payee, as applicable, was canceled or required to be canceled due to closure of the ward's account.  On receipt of the request, the court may grant the guardian's request and grant the guardian authority to execute the beneficiary designation form or payable or transfer on death form required by the financial institution or other entity.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1163.051, Estates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court approves the annual account, the court shall enter an order to that effect.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court does not approve the annual account, the court shall enter an order to that effect and require the guardian of the estate to file another annual account within a period prescribed by the order, which may not be later than the 20th day after the date the order is entered.</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1163.104, Estates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the judge is satisfied that the facts stated in the report are true, the court shall approve the report </w:t>
      </w:r>
      <w:r>
        <w:rPr>
          <w:u w:val="single"/>
        </w:rPr>
        <w:t xml:space="preserve">and enter an order to that effect</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court does not approve the annual report, the court shall enter an order to that effect and require the guardian of the person to file another annual report within a period prescribed by the order, which may not be later than the 20th day after the date the order is entered.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1051.103, 1054.051, 1054.054, 1054.056, 1055.001, 1163.051, and 1163.104, Estates Code, as amended by this Act, apply to a guardianship proceeding that is pending or commenced on or after the effective date of this Act.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1151.156, Estates Code, as added by this Act, applies only to the appointment of a guardian made on or after the effective date of this Act.  An appointment made before the effective date of this Act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