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Hidalgo</w:t>
      </w:r>
      <w:r xml:space="preserve">
        <w:tab wTab="150" tlc="none" cTlc="0"/>
      </w:r>
      <w:r>
        <w:t xml:space="preserve">S.B.</w:t>
      </w:r>
      <w:r xml:space="preserve">
        <w:t> </w:t>
      </w:r>
      <w:r>
        <w:t xml:space="preserve">No.</w:t>
      </w:r>
      <w:r xml:space="preserve">
        <w:t> </w:t>
      </w:r>
      <w:r>
        <w:t xml:space="preserve">771</w:t>
      </w:r>
    </w:p>
    <w:p w:rsidR="003F3435" w:rsidRDefault="0032493E">
      <w:pPr>
        <w:ind w:firstLine="720"/>
        <w:jc w:val="both"/>
      </w:pPr>
      <w:r>
        <w:t xml:space="preserve">(Ashby)</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credit or refund for diesel fuel taxes paid on diesel fuel used in this state by auxiliary power units or power take-off equipment.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162.227, Tax Code, is amended by adding Subsection (d-1) to read as follows: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A license holder may take a credit on a return for the period in which the purchase occurred, and a person who does not hold a license may file a refund claim with the comptroller, if the license holder or person paid tax on diesel fuel and the diesel fuel is used in this state by auxiliary power units or power take-off equipment on any motor vehicle.  If the quantity of that diesel fuel can be accurately measured while the motor vehicle is stationary by any metering or other measuring device or method designed to measure the fuel separately from fuel used to propel the motor vehicle, the comptroller may approve and adopt the use of the device as a basis for determining the quantity of diesel fuel consumed in those operations for a tax credit or tax refund.  If there is no separate metering device or other approved measuring method, the license holder may take the credit and the person who does not hold a license may claim the refund on a percentage of the diesel fuel consumed by each motor vehicle equipped with an auxiliary power unit or power take-off equipment.  The comptroller shall determine the percentage of diesel fuel for which the credit or refund may be claimed.  The climate-control air conditioning or heating system of a motor vehicle that has a primary purpose of providing for the convenience or comfort of the operator or passengers is not a power take-off system, and a credit or refund may not be allowed for the tax paid on any portion of the diesel fuel that is used for that purpose.  A credit or refund may not be allowed for the diesel fuel tax paid on that portion of the diesel fuel that is used for idling.</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