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common law public nuisance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CIVIL ACTIONS RELATED TO PUBLIC NUISANCES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 a request in a civil action brought by a private party or a political subdivision of this state to recover damages, abatement, or other relief for a public nuisance under the common law of this state, whether asserted as a cause of action or an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COMMON LAW PUBLIC NUISANCE CLAIMS.  (a)  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that is authorized, licensed, approved, or mandated by a statute, ordinance, regulation, permit, order, rule, or other similar measure issued, adopted, promulgated, or approved by the federal government, a federal agency, this state, or an agency or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a claim based on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the common law of public nuisance,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