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Flores, Bettencourt</w:t>
      </w:r>
      <w:r xml:space="preserve">
        <w:tab wTab="150" tlc="none" cTlc="0"/>
      </w:r>
      <w:r>
        <w:t xml:space="preserve">S.B.</w:t>
      </w:r>
      <w:r xml:space="preserve">
        <w:t> </w:t>
      </w:r>
      <w:r>
        <w:t xml:space="preserve">No.</w:t>
      </w:r>
      <w:r xml:space="preserve">
        <w:t> </w:t>
      </w:r>
      <w:r>
        <w:t xml:space="preserve">785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new HUD-code manufactured housing.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1201.008, Occupations Code, is amended by amending Subsections (b) and (d) and adding Subsections (d-1), (g), and (h) to read as follows:</w:t>
      </w:r>
    </w:p>
    <w:p w:rsidR="003F3435" w:rsidRDefault="0032493E">
      <w:pPr>
        <w:spacing w:line="480" w:lineRule="auto"/>
        <w:ind w:firstLine="720"/>
        <w:jc w:val="both"/>
      </w:pPr>
      <w:r>
        <w:t xml:space="preserve">(b)</w:t>
      </w:r>
      <w:r xml:space="preserve">
        <w:t> </w:t>
      </w:r>
      <w:r xml:space="preserve">
        <w:t> </w:t>
      </w:r>
      <w:r>
        <w:rPr>
          <w:u w:val="single"/>
        </w:rPr>
        <w:t xml:space="preserve">Subject to Subsection (g), on</w:t>
      </w:r>
      <w:r>
        <w:t xml:space="preserve"> [</w:t>
      </w:r>
      <w:r>
        <w:rPr>
          <w:strike/>
        </w:rPr>
        <w:t xml:space="preserve">On</w:t>
      </w:r>
      <w:r>
        <w:t xml:space="preserve">] application, the municipality shall permit the installation of a HUD-code manufactured home for use as a dwelling in any area determined appropriate by the municipality, including a subdivision, planned unit development, single lot, and rental community or park.  An application to install a new HUD-code manufactured home for use as a dwelling is considered to be granted unless the municipality in writing denies the application and states the reason for the denial not later than the 45th day after the date the application is received.</w:t>
      </w:r>
    </w:p>
    <w:p w:rsidR="003F3435" w:rsidRDefault="0032493E">
      <w:pPr>
        <w:spacing w:line="480" w:lineRule="auto"/>
        <w:ind w:firstLine="720"/>
        <w:jc w:val="both"/>
      </w:pPr>
      <w:r>
        <w:t xml:space="preserve">(d)</w:t>
      </w:r>
      <w:r xml:space="preserve">
        <w:t> </w:t>
      </w:r>
      <w:r xml:space="preserve">
        <w:t> </w:t>
      </w:r>
      <w:r>
        <w:t xml:space="preserve">Except as approved by the department </w:t>
      </w:r>
      <w:r>
        <w:rPr>
          <w:u w:val="single"/>
        </w:rPr>
        <w:t xml:space="preserve">and subject to Subsection (d-1)</w:t>
      </w:r>
      <w:r>
        <w:t xml:space="preserve">, a local governmental unit may not require a permit, a fee, a bond, or insurance for the transportation and installation of manufactured housing by a licensed retailer or installer.  This subsection does not prohibit the collection of actual costs incurred by a local governmental unit that result from the transportation of a manufactured home.</w:t>
      </w:r>
    </w:p>
    <w:p w:rsidR="003F3435" w:rsidRDefault="0032493E">
      <w:pPr>
        <w:spacing w:line="480" w:lineRule="auto"/>
        <w:ind w:firstLine="720"/>
        <w:jc w:val="both"/>
      </w:pPr>
      <w:r>
        <w:rPr>
          <w:u w:val="single"/>
        </w:rPr>
        <w:t xml:space="preserve">(d-1) </w:t>
      </w:r>
      <w:r>
        <w:rPr>
          <w:u w:val="single"/>
        </w:rPr>
        <w:t xml:space="preserve"> </w:t>
      </w:r>
      <w:r>
        <w:rPr>
          <w:u w:val="single"/>
        </w:rPr>
        <w:t xml:space="preserve">A municipality may not require a specific use permit or other permit that serves a similar purpose to a specific use permit for a new HUD-code manufactured home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home has been constructed in accordance with federal law and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municipality does not require a specific use permit for other residential property in the same zoning classification.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Except as provided by Subsection (h), a municipality with zoning regulations or zoning district boundaries: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permit the installation, by right, of a new HUD-code manufactured home for use as a dwelling within the municipality's boundaries under at least one: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residential zoning classification;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type of residential zoning district;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dedicated zoning classification for residential HUD-code manufactured homes;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adopt or enforce other zoning regulations or zoning district boundaries that directly or indirectly prohibit the installation of new HUD-code manufactured homes within the municipality's boundaries;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shall ensure at least one of the residential zoning classifications or districts described by Subdivision (1) has been adopted and applies to a substantial area of land within the municipality's boundaries;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the municipality has a comprehensive zoning classification map, shall indicate on the map the areas within the municipality's boundaries that comply with Subdivision (3).</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Subsection (g) does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limit the authority of a municipality to adopt or enforce an ordinance, rule, or other measure to protect historic landmarks or include properties within the boundaries of a local historic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affect deed restrictions established before January 2, 2025;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apply to a municipality: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 which all areas zoned for residential use have deed restrictions on September 1, 2025, prohibiting the placement of manufactured homes;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 does not have any areas or districts zoned for business or industrial use.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