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785</w:t>
      </w:r>
    </w:p>
    <w:p w:rsidR="003F3435" w:rsidRDefault="0032493E">
      <w:pPr>
        <w:ind w:firstLine="720"/>
        <w:jc w:val="both"/>
      </w:pPr>
      <w:r>
        <w:t xml:space="preserve">(Guillen, Lopez of Cameron)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new HUD-code manufactured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1201.008, Occupations Code, is amended by amending Subsections (b) and (d) and adding Subsections (d-1), (g), and (h)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(g), on</w:t>
      </w:r>
      <w:r>
        <w:t xml:space="preserve"> [</w:t>
      </w:r>
      <w:r>
        <w:rPr>
          <w:strike/>
        </w:rPr>
        <w:t xml:space="preserve">On</w:t>
      </w:r>
      <w:r>
        <w:t xml:space="preserve">]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Except as approved by the department </w:t>
      </w:r>
      <w:r>
        <w:rPr>
          <w:u w:val="single"/>
        </w:rPr>
        <w:t xml:space="preserve">and subject to Subsection (d-1)</w:t>
      </w:r>
      <w:r>
        <w:t xml:space="preserve">,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ind w:firstLine="720"/>
        <w:jc w:val="both"/>
      </w:pPr>
      <w:r>
        <w:rPr>
          <w:u w:val="single"/>
        </w:rPr>
        <w:t xml:space="preserve">(d-1) </w:t>
      </w:r>
      <w:r>
        <w:rPr>
          <w:u w:val="single"/>
        </w:rPr>
        <w:t xml:space="preserve"> </w:t>
      </w:r>
      <w:r>
        <w:rPr>
          <w:u w:val="single"/>
        </w:rPr>
        <w:t xml:space="preserve">A municipality may not require a specific use permit or other permit that serves a similar purpose to a specific use permit for a new HUD-code manufactured home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home has been constructed in accordance with federal law and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require a specific use permit for other residential property in the same zoning classification.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a municipality with zoning regulations or zoning district boundaries: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permit the installation, by right, of a new HUD-code manufactured home for use as a dwelling within the municipality's boundaries under at least one: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residential zoning classification;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type of residential zoning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dedicated zoning classification for residential HUD-code manufactured homes;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adopt or enforce other zoning regulations or zoning district boundaries that directly or indirectly prohibit the installation of new HUD-code manufactured homes within the municipality's boundaries;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ensure at least one of the residential zoning classifications or districts described by Subdivision (1) has been adopted and applies to a substantial area of land within the municipality's boundaries;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municipality has a comprehensive zoning classification map, shall indicate on the map the areas within the municipality's boundaries that comply with Subdivision (3).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authority of a municipality to adopt or enforce an ordinance, rule, or other measure to protect historic landmarks or include properties within the boundaries of a local historic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deed restrictions established before January 2, 2025;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 to a municipality: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all areas zoned for residential use have deed restrictions on September 1, 2025, prohibiting the placement of manufactured homes;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does not have any areas or districts zoned for business or industrial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