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800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 public institution of higher education's sexual harassment, sexual assault, dating violence, and stalking resources and policy orientation.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51.282(c), Education Code, is amended to read as follows:</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 </w:t>
      </w:r>
      <w:r>
        <w:t xml:space="preserve"> </w:t>
      </w:r>
      <w:r>
        <w:t xml:space="preserve">The institution shall establish the format and content of the orientation.</w:t>
      </w:r>
      <w:r xml:space="preserve">
        <w:t> </w:t>
      </w:r>
      <w:r xml:space="preserve">
        <w:t> </w:t>
      </w:r>
      <w:r>
        <w:t xml:space="preserve">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video that states: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names of the institution's Title IX coordinators and deputy coordinators;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location and contact information of the institution's Title IX office;</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services provided by the institution's Title IX office;</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how to report a sexual assault to the institution;</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information regarding the crime victims' compensation program; and</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a list of local community and statewide organizations that provide support services to survivors of sexual assault; and</w:t>
      </w:r>
    </w:p>
    <w:p w:rsidR="003F3435" w:rsidRDefault="0032493E">
      <w:pPr>
        <w:spacing w:line="480" w:lineRule="auto"/>
        <w:ind w:firstLine="2160"/>
        <w:jc w:val="both"/>
      </w:pPr>
      <w:r>
        <w:rPr>
          <w:u w:val="single"/>
        </w:rP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The heading to Section 51.91941, Education Code, is amended to read as follows:</w:t>
      </w:r>
    </w:p>
    <w:p w:rsidR="003F3435" w:rsidRDefault="0032493E">
      <w:pPr>
        <w:spacing w:line="480" w:lineRule="auto"/>
        <w:ind w:firstLine="720"/>
        <w:jc w:val="both"/>
      </w:pPr>
      <w:r>
        <w:t xml:space="preserve">Sec.</w:t>
      </w:r>
      <w:r xml:space="preserve">
        <w:t> </w:t>
      </w:r>
      <w:r>
        <w:t xml:space="preserve">51.91941.</w:t>
      </w:r>
      <w:r xml:space="preserve">
        <w:t> </w:t>
      </w:r>
      <w:r xml:space="preserve">
        <w:t> </w:t>
      </w:r>
      <w:r>
        <w:t xml:space="preserve">SUICIDE PREVENTION </w:t>
      </w:r>
      <w:r>
        <w:rPr>
          <w:u w:val="single"/>
        </w:rPr>
        <w:t xml:space="preserve">AND SEXUAL ASSAULT</w:t>
      </w:r>
      <w:r>
        <w:t xml:space="preserve"> INFORMATION REQUIRED ON STUDENT IDENTIFICATION CARD.</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Section 51.91941(b),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student identification card issued by an institution of higher education:</w:t>
      </w:r>
    </w:p>
    <w:p w:rsidR="003F3435" w:rsidRDefault="0032493E">
      <w:pPr>
        <w:spacing w:line="480" w:lineRule="auto"/>
        <w:ind w:firstLine="1440"/>
        <w:jc w:val="both"/>
      </w:pPr>
      <w:r>
        <w:t xml:space="preserve">(1)</w:t>
      </w:r>
      <w:r xml:space="preserve">
        <w:t> </w:t>
      </w:r>
      <w:r xml:space="preserve">
        <w:t> </w:t>
      </w:r>
      <w:r>
        <w:t xml:space="preserve">must have printed on the card the contact information for:</w:t>
      </w:r>
    </w:p>
    <w:p w:rsidR="003F3435" w:rsidRDefault="0032493E">
      <w:pPr>
        <w:spacing w:line="480" w:lineRule="auto"/>
        <w:ind w:firstLine="2160"/>
        <w:jc w:val="both"/>
      </w:pPr>
      <w:r>
        <w:t xml:space="preserve">(A)</w:t>
      </w:r>
      <w:r xml:space="preserve">
        <w:t> </w:t>
      </w:r>
      <w:r xml:space="preserve">
        <w:t> </w:t>
      </w:r>
      <w:r>
        <w:t xml:space="preserve">the National Suicide Prevention Lifeline;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the Crisis Text Line;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National Sexual Assault Hotline; and</w:t>
      </w:r>
    </w:p>
    <w:p w:rsidR="003F3435" w:rsidRDefault="0032493E">
      <w:pPr>
        <w:spacing w:line="480" w:lineRule="auto"/>
        <w:ind w:firstLine="1440"/>
        <w:jc w:val="both"/>
      </w:pPr>
      <w:r>
        <w:t xml:space="preserve">(2)</w:t>
      </w:r>
      <w:r xml:space="preserve">
        <w:t> </w:t>
      </w:r>
      <w:r xml:space="preserve">
        <w:t> </w:t>
      </w:r>
      <w:r>
        <w:t xml:space="preserve">may have printed on the card the contact information for:</w:t>
      </w:r>
    </w:p>
    <w:p w:rsidR="003F3435" w:rsidRDefault="0032493E">
      <w:pPr>
        <w:spacing w:line="480" w:lineRule="auto"/>
        <w:ind w:firstLine="2160"/>
        <w:jc w:val="both"/>
      </w:pPr>
      <w:r>
        <w:t xml:space="preserve">(A)</w:t>
      </w:r>
      <w:r xml:space="preserve">
        <w:t> </w:t>
      </w:r>
      <w:r xml:space="preserve">
        <w:t> </w:t>
      </w:r>
      <w:r>
        <w:t xml:space="preserve">the campus police department or security for the campus at which the student to whom the card is issued regularly attends classes or, if the campus does not have a campus police department or security, a local nonemergency police contact;</w:t>
      </w:r>
    </w:p>
    <w:p w:rsidR="003F3435" w:rsidRDefault="0032493E">
      <w:pPr>
        <w:spacing w:line="480" w:lineRule="auto"/>
        <w:ind w:firstLine="2160"/>
        <w:jc w:val="both"/>
      </w:pPr>
      <w:r>
        <w:t xml:space="preserve">(B)</w:t>
      </w:r>
      <w:r xml:space="preserve">
        <w:t> </w:t>
      </w:r>
      <w:r xml:space="preserve">
        <w:t> </w:t>
      </w:r>
      <w:r>
        <w:t xml:space="preserve">the campus health clinic for the campus at which the student to whom the card is issued regularly attends classes or, if the campus does not have a health clinic, a local health clinic; and</w:t>
      </w:r>
    </w:p>
    <w:p w:rsidR="003F3435" w:rsidRDefault="0032493E">
      <w:pPr>
        <w:spacing w:line="480" w:lineRule="auto"/>
        <w:ind w:firstLine="2160"/>
        <w:jc w:val="both"/>
      </w:pPr>
      <w:r>
        <w:t xml:space="preserve">(C)</w:t>
      </w:r>
      <w:r xml:space="preserve">
        <w:t> </w:t>
      </w:r>
      <w:r xml:space="preserve">
        <w:t> </w:t>
      </w:r>
      <w:r>
        <w:t xml:space="preserve">a local suicide prevention hotline, if available.</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Section 51.282(c), Education Code, as amended by this Act, applies beginning with the 2025-2026 academic year.</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Section 51.91941(b), Education Code, as amended by this Act, applies only to a student identification card issued on or after the effective date of this Act.</w:t>
      </w:r>
    </w:p>
    <w:p w:rsidR="003F3435" w:rsidRDefault="0032493E">
      <w:pPr>
        <w:spacing w:line="480" w:lineRule="auto"/>
        <w:ind w:firstLine="720"/>
        <w:jc w:val="both"/>
      </w:pPr>
      <w:r>
        <w:t xml:space="preserve">SECTION</w:t>
      </w:r>
      <w:r xml:space="preserve">
        <w:t> </w:t>
      </w:r>
      <w:r>
        <w:t xml:space="preserve">6.</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800 passed the Senate on April</w:t>
      </w:r>
      <w:r xml:space="preserve">
        <w:t> </w:t>
      </w:r>
      <w:r>
        <w:t xml:space="preserve">30,</w:t>
      </w:r>
      <w:r xml:space="preserve">
        <w:t> </w:t>
      </w:r>
      <w:r>
        <w:t xml:space="preserve">2025, by the following vote:  Yeas</w:t>
      </w:r>
      <w:r xml:space="preserve">
        <w:t> </w:t>
      </w:r>
      <w:r>
        <w:t xml:space="preserve">31, Nays</w:t>
      </w:r>
      <w:r xml:space="preserve">
        <w:t> </w:t>
      </w:r>
      <w:r>
        <w:t xml:space="preserve">0; and that the Senate concurred in House amendments on May 30, 2025,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800 passed the House, with amendments, on May</w:t>
      </w:r>
      <w:r xml:space="preserve">
        <w:t> </w:t>
      </w:r>
      <w:r>
        <w:t xml:space="preserve">28,</w:t>
      </w:r>
      <w:r xml:space="preserve">
        <w:t> </w:t>
      </w:r>
      <w:r>
        <w:t xml:space="preserve">2025, by the following vote:  Yeas</w:t>
      </w:r>
      <w:r xml:space="preserve">
        <w:t> </w:t>
      </w:r>
      <w:r>
        <w:t xml:space="preserve">94, Nays</w:t>
      </w:r>
      <w:r xml:space="preserve">
        <w:t> </w:t>
      </w:r>
      <w:r>
        <w:t xml:space="preserve">38,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