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et al.</w:t>
      </w:r>
      <w:r xml:space="preserve">
        <w:tab wTab="150" tlc="none" cTlc="0"/>
      </w:r>
      <w:r>
        <w:t xml:space="preserve">S.B.</w:t>
      </w:r>
      <w:r xml:space="preserve">
        <w:t> </w:t>
      </w:r>
      <w:r>
        <w:t xml:space="preserve">No.</w:t>
      </w:r>
      <w:r xml:space="preserve">
        <w:t> </w:t>
      </w:r>
      <w:r>
        <w:t xml:space="preserve">800</w:t>
      </w:r>
    </w:p>
    <w:p w:rsidR="003F3435" w:rsidRDefault="0032493E">
      <w:pPr>
        <w:ind w:firstLine="720"/>
        <w:jc w:val="both"/>
      </w:pPr>
      <w:r>
        <w:t xml:space="preserve">(Wilson,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public institution of higher education's orientation on the institution's sexual harassment, sexual assault, dating violence, and stalking policy.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51.282(c), Education Code, is amended to read as follows:</w:t>
      </w:r>
    </w:p>
    <w:p w:rsidR="003F3435" w:rsidRDefault="0032493E">
      <w:pPr>
        <w:spacing w:line="480" w:lineRule="auto"/>
        <w:ind w:firstLine="720"/>
        <w:jc w:val="both"/>
      </w:pPr>
      <w:r>
        <w:t xml:space="preserve">(c)</w:t>
      </w:r>
      <w:r xml:space="preserve">
        <w:t> </w:t>
      </w:r>
      <w:r xml:space="preserve">
        <w:t> </w:t>
      </w:r>
      <w:r>
        <w:t xml:space="preserve">Each postsecondary educational institution shall require each entering freshman or undergraduate transfer student to attend an orientation on the institution's sexual harassment, sexual assault, dating violence, and stalking policy before or during the first semester or term in which the student is enrolled at the institution. </w:t>
      </w:r>
      <w:r>
        <w:t xml:space="preserve"> </w:t>
      </w:r>
      <w:r>
        <w:t xml:space="preserve">The institution shall establish the format and content of the orientation.</w:t>
      </w:r>
      <w:r xml:space="preserve">
        <w:t> </w:t>
      </w:r>
      <w:r xml:space="preserve">
        <w:t> </w:t>
      </w:r>
      <w:r>
        <w:t xml:space="preserve">The orientation:</w:t>
      </w:r>
    </w:p>
    <w:p w:rsidR="003F3435" w:rsidRDefault="0032493E">
      <w:pPr>
        <w:spacing w:line="480" w:lineRule="auto"/>
        <w:ind w:firstLine="1440"/>
        <w:jc w:val="both"/>
      </w:pPr>
      <w:r>
        <w:t xml:space="preserve">(1)</w:t>
      </w:r>
      <w:r xml:space="preserve">
        <w:t> </w:t>
      </w:r>
      <w:r xml:space="preserve">
        <w:t> </w:t>
      </w:r>
      <w:r>
        <w:t xml:space="preserve">may be provided online; and</w:t>
      </w:r>
    </w:p>
    <w:p w:rsidR="003F3435" w:rsidRDefault="0032493E">
      <w:pPr>
        <w:spacing w:line="480" w:lineRule="auto"/>
        <w:ind w:firstLine="1440"/>
        <w:jc w:val="both"/>
      </w:pPr>
      <w:r>
        <w:t xml:space="preserve">(2)</w:t>
      </w:r>
      <w:r xml:space="preserve">
        <w:t> </w:t>
      </w:r>
      <w:r xml:space="preserve">
        <w:t> </w:t>
      </w:r>
      <w:r>
        <w:t xml:space="preserve">must include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video that states: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names of the institution's Title IX coordinators and deputy coordinators;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location and contact information of the institution's Title IX office; and</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services provided by the institution's Title IX office; and</w:t>
      </w:r>
    </w:p>
    <w:p w:rsidR="003F3435" w:rsidRDefault="0032493E">
      <w:pPr>
        <w:spacing w:line="480" w:lineRule="auto"/>
        <w:ind w:firstLine="2160"/>
        <w:jc w:val="both"/>
      </w:pPr>
      <w:r>
        <w:rPr>
          <w:u w:val="single"/>
        </w:rPr>
        <w:t xml:space="preserve">(B)</w:t>
      </w:r>
      <w:r xml:space="preserve">
        <w:t> </w:t>
      </w:r>
      <w:r xml:space="preserve">
        <w:t> </w:t>
      </w:r>
      <w:r>
        <w:t xml:space="preserve">the statements described by Subsection (a)(1)(E).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51.282(c), Education Code, as amended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