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825</w:t>
      </w:r>
    </w:p>
    <w:p w:rsidR="003F3435" w:rsidRDefault="0032493E">
      <w:pPr>
        <w:ind w:firstLine="720"/>
        <w:jc w:val="both"/>
      </w:pPr>
      <w:r>
        <w:t xml:space="preserve">(Guillen)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study on the economic, environmental, and financial impact of illegal immigration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STUDY ON IMPACT OF ILLEGAL IMMIGRATION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752.101.</w:t>
      </w:r>
      <w:r>
        <w:rPr>
          <w:u w:val="single"/>
        </w:rPr>
        <w:t xml:space="preserve"> </w:t>
      </w:r>
      <w:r>
        <w:rPr>
          <w:u w:val="single"/>
        </w:rPr>
        <w:t xml:space="preserve"> </w:t>
      </w:r>
      <w:r>
        <w:rPr>
          <w:u w:val="single"/>
        </w:rPr>
        <w:t xml:space="preserve">ANNUAL IMMIGRATION IMPACT STUDY.  (a) </w:t>
      </w:r>
      <w:r>
        <w:rPr>
          <w:u w:val="single"/>
        </w:rPr>
        <w:t xml:space="preserve"> </w:t>
      </w:r>
      <w:r>
        <w:rPr>
          <w:u w:val="single"/>
        </w:rPr>
        <w:t xml:space="preserve">The office of the governor shall conduct an annual study on the economic, environmental, and financial impact of illegal immigration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may collaborate or contract with a state or federal agency, a political subdivision, an institution of higher education, or a nonprofit organization or other private entity to assist in conducting the study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by the criminal justice division of the office of the governor, the Office of Court Administration of the Texas Judicial System shall coordinate with and provide information to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752.102.</w:t>
      </w:r>
      <w:r>
        <w:rPr>
          <w:u w:val="single"/>
        </w:rPr>
        <w:t xml:space="preserve"> </w:t>
      </w:r>
      <w:r>
        <w:rPr>
          <w:u w:val="single"/>
        </w:rPr>
        <w:t xml:space="preserve"> </w:t>
      </w:r>
      <w:r>
        <w:rPr>
          <w:u w:val="single"/>
        </w:rPr>
        <w:t xml:space="preserve">BIENNIAL REPORT. </w:t>
      </w:r>
      <w:r>
        <w:rPr>
          <w:u w:val="single"/>
        </w:rPr>
        <w:t xml:space="preserve"> </w:t>
      </w:r>
      <w:r>
        <w:rPr>
          <w:u w:val="single"/>
        </w:rPr>
        <w:t xml:space="preserve">Not later than December 1 of each even-numbered year, the office of the governor shall prepare and submit to the lieutenant governor and legislature a report containing the results of each study conducted in the preceding two years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