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825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16,</w:t>
      </w:r>
      <w:r xml:space="preserve">
        <w:t> </w:t>
      </w:r>
      <w:r>
        <w:t xml:space="preserve">2025; February</w:t>
      </w:r>
      <w:r xml:space="preserve">
        <w:t> </w:t>
      </w:r>
      <w:r>
        <w:t xml:space="preserve">7,</w:t>
      </w:r>
      <w:r xml:space="preserve">
        <w:t> </w:t>
      </w:r>
      <w:r>
        <w:t xml:space="preserve">2025, read first time and referred to Committee on Border Security; April</w:t>
      </w:r>
      <w:r xml:space="preserve">
        <w:t> </w:t>
      </w:r>
      <w:r>
        <w:t xml:space="preserve">9,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5, Nays 0; April</w:t>
      </w:r>
      <w:r xml:space="preserve">
        <w:t> </w:t>
      </w:r>
      <w:r>
        <w:t xml:space="preserve">9,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Hidalgo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825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an annual study on the economic, environmental, and financial impact of illegal immigration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752, Government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</w:t>
      </w:r>
      <w:r>
        <w:rPr>
          <w:u w:val="single"/>
        </w:rPr>
        <w:t xml:space="preserve"> </w:t>
      </w:r>
      <w:r>
        <w:rPr>
          <w:u w:val="single"/>
        </w:rPr>
        <w:t xml:space="preserve">STUDY ON IMPACT OF ILLEGAL IMMIGRATION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752.101.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 IMMIGRATION IMPACT STUDY.  (a) </w:t>
      </w:r>
      <w:r>
        <w:rPr>
          <w:u w:val="single"/>
        </w:rPr>
        <w:t xml:space="preserve"> </w:t>
      </w:r>
      <w:r>
        <w:rPr>
          <w:u w:val="single"/>
        </w:rPr>
        <w:t xml:space="preserve">The office of the governor shall conduct an annual study on the economic, environmental, and financial impact of illegal immigration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office of the governor may collaborate or contract with a state or federal agency, a political subdivision, an institution of higher education, or a nonprofit organization or other private entity to assist in conducting the study required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752.102.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BIENNIAL REPORT. </w:t>
      </w:r>
      <w:r>
        <w:rPr>
          <w:u w:val="single"/>
        </w:rPr>
        <w:t xml:space="preserve"> </w:t>
      </w:r>
      <w:r>
        <w:rPr>
          <w:u w:val="single"/>
        </w:rPr>
        <w:t xml:space="preserve">Not later than December 1 of each even-numbered year, the office of the governor shall prepare and submit to the lieutenant governor and legislature a report containing the results of each study conducted in the preceding two years under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825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