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Hagenbuch, Parker</w:t>
      </w:r>
      <w:r xml:space="preserve">
        <w:tab wTab="150" tlc="none" cTlc="0"/>
      </w:r>
      <w:r>
        <w:t xml:space="preserve">S.B.</w:t>
      </w:r>
      <w:r xml:space="preserve">
        <w:t> </w:t>
      </w:r>
      <w:r>
        <w:t xml:space="preserve">No.</w:t>
      </w:r>
      <w:r xml:space="preserve">
        <w:t> </w:t>
      </w:r>
      <w:r>
        <w:t xml:space="preserve">835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17,</w:t>
      </w:r>
      <w:r xml:space="preserve">
        <w:t> </w:t>
      </w:r>
      <w:r>
        <w:t xml:space="preserve">2025; February</w:t>
      </w:r>
      <w:r xml:space="preserve">
        <w:t> </w:t>
      </w:r>
      <w:r>
        <w:t xml:space="preserve">13,</w:t>
      </w:r>
      <w:r xml:space="preserve">
        <w:t> </w:t>
      </w:r>
      <w:r>
        <w:t xml:space="preserve">2025, read first time and referred to Committee on State Affairs; May</w:t>
      </w:r>
      <w:r xml:space="preserve">
        <w:t> </w:t>
      </w:r>
      <w:r>
        <w:t xml:space="preserve">15,</w:t>
      </w:r>
      <w:r xml:space="preserve">
        <w:t> </w:t>
      </w:r>
      <w:r>
        <w:t xml:space="preserve">2025, reported adversely, with favorable Committee Substitute by the following vote:</w:t>
      </w:r>
      <w:r>
        <w:t xml:space="preserve"> </w:t>
      </w:r>
      <w:r>
        <w:t xml:space="preserve"> </w:t>
      </w:r>
      <w:r>
        <w:t xml:space="preserve">Yeas 10, Nays 0; May</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835</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enforceability of certain nondisclosure or confidentiality provisions with respect to an act of sexual abuse.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Trey's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129C to read as follows:</w:t>
      </w:r>
    </w:p>
    <w:p w:rsidR="003F3435" w:rsidRDefault="0032493E">
      <w:pPr>
        <w:spacing w:line="480" w:lineRule="auto"/>
        <w:jc w:val="center"/>
      </w:pPr>
      <w:r>
        <w:rPr>
          <w:u w:val="single"/>
        </w:rPr>
        <w:t xml:space="preserve">CHAPTER 129C.  AGREEMENTS PROHIBITING DISCLOSURES REGARDING SEXUAL ABUSE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129C.001.</w:t>
      </w:r>
      <w:r>
        <w:rPr>
          <w:u w:val="single"/>
        </w:rPr>
        <w:t xml:space="preserve"> </w:t>
      </w:r>
      <w:r>
        <w:rPr>
          <w:u w:val="single"/>
        </w:rPr>
        <w:t xml:space="preserve"> </w:t>
      </w:r>
      <w:r>
        <w:rPr>
          <w:u w:val="single"/>
        </w:rPr>
        <w:t xml:space="preserve">DEFINITION.  In this chapter, "act of sexual abuse" means conduct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261.001(1)(E), (F), (G), (H), (K), or (L),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following penal laws: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trafficking of persons under Section 20A.02(a)(3), (4), (7), or (8),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compelling prostitution under Section 43.05,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129C.002.</w:t>
      </w:r>
      <w:r>
        <w:rPr>
          <w:u w:val="single"/>
        </w:rPr>
        <w:t xml:space="preserve"> </w:t>
      </w:r>
      <w:r>
        <w:rPr>
          <w:u w:val="single"/>
        </w:rPr>
        <w:t xml:space="preserve"> </w:t>
      </w:r>
      <w:r>
        <w:rPr>
          <w:u w:val="single"/>
        </w:rPr>
        <w:t xml:space="preserve">CERTAIN PROVISIONS UNENFORCEABLE.  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person, including a party, from disclosing an act of sexual abuse or facts related to an act of sexual abuse to any other person. </w:t>
      </w:r>
      <w:r>
        <w:rPr>
          <w:u w:val="single"/>
        </w:rPr>
        <w:t xml:space="preserve"> </w:t>
      </w:r>
      <w:r>
        <w:rPr>
          <w:u w:val="single"/>
        </w:rPr>
        <w:t xml:space="preserve">Nothing in this section may be construed to prohibit a person, including a party, from agreeing to keep confidential any other provision of a settlement agreement, including the amount or payment terms of a settlement.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Subject to Subsection (b) of this section, the change in law made by this Act applies to an agreement entered into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person, including a party, may not enforce or attempt to enforce an agreement or a provision of an agreement described by Section 129C.002, Civil Practice and Remedies Code, as added by this Act, entered into before the effective date of this Act unless the person obtains a declaratory judgment under Chapter 37, Civil Practice and Remedies Code, that is final and not subject to appeal and declares that the agreement or provision is enforceable.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