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89R4340 CJD-D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Birdwell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873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subject matter jurisdiction of the criminal trial courts of this state over certain criminal actions.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571.171, Government Code, is amended by adding Subsection (d)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(d)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This section does not require the exhaustion of civil, including administrative, remedies as a prerequisite to the vesting in a trial court of subject matter jurisdiction over a criminal action for which the trial court would otherwise have jurisdiction under other law.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applies to a criminal action commenced before, on, or after the effective date of this Act.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873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