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Birdwell, et al.</w:t>
      </w:r>
      <w:r xml:space="preserve">
        <w:tab wTab="150" tlc="none" cTlc="0"/>
      </w:r>
      <w:r>
        <w:t xml:space="preserve">S.B.</w:t>
      </w:r>
      <w:r xml:space="preserve">
        <w:t> </w:t>
      </w:r>
      <w:r>
        <w:t xml:space="preserve">No.</w:t>
      </w:r>
      <w:r xml:space="preserve">
        <w:t> </w:t>
      </w:r>
      <w:r>
        <w:t xml:space="preserve">879</w:t>
      </w:r>
    </w:p>
    <w:p w:rsidR="003F3435" w:rsidRDefault="0032493E">
      <w:pPr>
        <w:ind w:firstLine="720"/>
        <w:jc w:val="both"/>
      </w:pPr>
      <w:r>
        <w:t xml:space="preserve">(Darby, Guerra)</w:t>
      </w:r>
    </w:p>
    <w:p w:rsidR="003F3435" w:rsidRDefault="003F3435"/>
    <w:p w:rsidR="003F3435" w:rsidRDefault="0032493E">
      <w:pPr>
        <w:spacing w:before="240" w:line="480" w:lineRule="auto"/>
        <w:jc w:val="center"/>
      </w:pPr>
      <w:r>
        <w:t xml:space="preserve">A BILL TO BE ENTITLED</w:t>
      </w:r>
    </w:p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2493E">
      <w:pPr>
        <w:spacing w:line="480" w:lineRule="auto"/>
        <w:jc w:val="both"/>
      </w:pPr>
      <w:r>
        <w:t xml:space="preserve">relating to an exemption for drillers or operators of closed-loop geothermal injection wells from certain requirements applicable to persons involved in activities under the jurisdiction of the Railroad Commission of Texas.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Section 27.037, Water Code, is amended by adding Subsection (c-1) to read as follows: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(c-1)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Sections 85.2021 and 91.142, Natural Resources Code, do not apply to a person who submits a request for authorization or is authorized to use a valid permit by rule issued by the railroad commission under this section.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Section 27.037, Water Code, as amended by this Act, applies to a permit application or materially amended permit application that is filed with the Railroad Commission of Texas on or after the effective date of this Act.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3</w:t>
      </w:r>
      <w:r>
        <w:t xml:space="preserve">.</w:t>
      </w:r>
      <w:r xml:space="preserve">
        <w:t> </w:t>
      </w:r>
      <w:r xml:space="preserve">
        <w:t> </w:t>
      </w:r>
      <w:r>
        <w:t xml:space="preserve">This Act takes effect September 1, 2025.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S.B.</w:t>
    </w:r>
    <w:r xml:space="preserve">
      <w:t> </w:t>
    </w:r>
    <w:r>
      <w:t xml:space="preserve">No.</w:t>
    </w:r>
    <w:r xml:space="preserve">
      <w:t> </w:t>
    </w:r>
    <w:r>
      <w:t xml:space="preserve">879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