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968</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Health &amp; Human Services; April</w:t>
      </w:r>
      <w:r xml:space="preserve">
        <w:t> </w:t>
      </w:r>
      <w:r>
        <w:t xml:space="preserve">14,</w:t>
      </w:r>
      <w:r xml:space="preserve">
        <w:t> </w:t>
      </w:r>
      <w:r>
        <w:t xml:space="preserve">2025, reported favorably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licensing and regulation of the practice of podiatry.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202.259, Occupations Code, is amended to read as follows:</w:t>
      </w:r>
    </w:p>
    <w:p w:rsidR="003F3435" w:rsidRDefault="0032493E">
      <w:pPr>
        <w:spacing w:line="480" w:lineRule="auto"/>
        <w:ind w:firstLine="720"/>
        <w:jc w:val="both"/>
      </w:pPr>
      <w:r>
        <w:t xml:space="preserve">Sec.</w:t>
      </w:r>
      <w:r xml:space="preserve">
        <w:t> </w:t>
      </w:r>
      <w:r>
        <w:t xml:space="preserve">202.259.</w:t>
      </w:r>
      <w:r xml:space="preserve">
        <w:t> </w:t>
      </w:r>
      <w:r xml:space="preserve">
        <w:t> </w:t>
      </w:r>
      <w:r>
        <w:rPr>
          <w:u w:val="single"/>
        </w:rPr>
        <w:t xml:space="preserve">RESIDENCY</w:t>
      </w:r>
      <w:r>
        <w:t xml:space="preserve"> [</w:t>
      </w:r>
      <w:r>
        <w:rPr>
          <w:strike/>
        </w:rPr>
        <w:t xml:space="preserve">TEMPORARY</w:t>
      </w:r>
      <w:r>
        <w:t xml:space="preserve">] LICENSE.</w:t>
      </w:r>
      <w:r xml:space="preserve">
        <w:t> </w:t>
      </w:r>
      <w:r xml:space="preserve">
        <w:t> </w:t>
      </w:r>
      <w:r>
        <w:t xml:space="preserve">(a)</w:t>
      </w:r>
      <w:r xml:space="preserve">
        <w:t> </w:t>
      </w:r>
      <w:r xml:space="preserve">
        <w:t> </w:t>
      </w:r>
      <w:r>
        <w:t xml:space="preserve">The commission by rule may adopt a procedure for the issuance of a </w:t>
      </w:r>
      <w:r>
        <w:rPr>
          <w:u w:val="single"/>
        </w:rPr>
        <w:t xml:space="preserve">residency</w:t>
      </w:r>
      <w:r>
        <w:t xml:space="preserve"> [</w:t>
      </w:r>
      <w:r>
        <w:rPr>
          <w:strike/>
        </w:rPr>
        <w:t xml:space="preserve">temporary</w:t>
      </w:r>
      <w:r>
        <w:t xml:space="preserve">] license to an applicant [</w:t>
      </w:r>
      <w:r>
        <w:rPr>
          <w:strike/>
        </w:rPr>
        <w:t xml:space="preserve">other than an applicant for a provisional license under Section 202.260</w:t>
      </w:r>
      <w:r>
        <w:t xml:space="preserve">].</w:t>
      </w:r>
    </w:p>
    <w:p w:rsidR="003F3435" w:rsidRDefault="0032493E">
      <w:pPr>
        <w:spacing w:line="480" w:lineRule="auto"/>
        <w:ind w:firstLine="720"/>
        <w:jc w:val="both"/>
      </w:pPr>
      <w:r>
        <w:t xml:space="preserve">(b)</w:t>
      </w:r>
      <w:r xml:space="preserve">
        <w:t> </w:t>
      </w:r>
      <w:r xml:space="preserve">
        <w:t> </w:t>
      </w:r>
      <w:r>
        <w:t xml:space="preserve">Rules adopted under this section must establish:</w:t>
      </w:r>
    </w:p>
    <w:p w:rsidR="003F3435" w:rsidRDefault="0032493E">
      <w:pPr>
        <w:spacing w:line="480" w:lineRule="auto"/>
        <w:ind w:firstLine="1440"/>
        <w:jc w:val="both"/>
      </w:pPr>
      <w:r>
        <w:t xml:space="preserve">(1)</w:t>
      </w:r>
      <w:r xml:space="preserve">
        <w:t> </w:t>
      </w:r>
      <w:r xml:space="preserve">
        <w:t> </w:t>
      </w:r>
      <w:r>
        <w:t xml:space="preserve">the criteria for issuance of a </w:t>
      </w:r>
      <w:r>
        <w:rPr>
          <w:u w:val="single"/>
        </w:rPr>
        <w:t xml:space="preserve">residency</w:t>
      </w:r>
      <w:r>
        <w:t xml:space="preserve"> [</w:t>
      </w:r>
      <w:r>
        <w:rPr>
          <w:strike/>
        </w:rPr>
        <w:t xml:space="preserve">temporary</w:t>
      </w:r>
      <w:r>
        <w:t xml:space="preserve">] license; and</w:t>
      </w:r>
    </w:p>
    <w:p w:rsidR="003F3435" w:rsidRDefault="0032493E">
      <w:pPr>
        <w:spacing w:line="480" w:lineRule="auto"/>
        <w:ind w:firstLine="1440"/>
        <w:jc w:val="both"/>
      </w:pPr>
      <w:r>
        <w:t xml:space="preserve">(2)</w:t>
      </w:r>
      <w:r xml:space="preserve">
        <w:t> </w:t>
      </w:r>
      <w:r xml:space="preserve">
        <w:t> </w:t>
      </w:r>
      <w:r>
        <w:t xml:space="preserve">a maximum period during which a </w:t>
      </w:r>
      <w:r>
        <w:rPr>
          <w:u w:val="single"/>
        </w:rPr>
        <w:t xml:space="preserve">residency</w:t>
      </w:r>
      <w:r>
        <w:t xml:space="preserve"> [</w:t>
      </w:r>
      <w:r>
        <w:rPr>
          <w:strike/>
        </w:rPr>
        <w:t xml:space="preserve">temporary</w:t>
      </w:r>
      <w:r>
        <w:t xml:space="preserve">] license is valid.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202.061; and</w:t>
      </w:r>
    </w:p>
    <w:p w:rsidR="003F3435" w:rsidRDefault="0032493E">
      <w:pPr>
        <w:spacing w:line="480" w:lineRule="auto"/>
        <w:ind w:firstLine="1440"/>
        <w:jc w:val="both"/>
      </w:pPr>
      <w:r>
        <w:t xml:space="preserve">(2)</w:t>
      </w:r>
      <w:r xml:space="preserve">
        <w:t> </w:t>
      </w:r>
      <w:r xml:space="preserve">
        <w:t> </w:t>
      </w:r>
      <w:r>
        <w:t xml:space="preserve">Section 202.260.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to Section 202.259, Occupations Code, does not affect the validity of a license issued under that section before the effective date of this Act.  A license issued under that section before the effective date of this Act that is in effect on that date expires according to the term provided on the date of issuance,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