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employed by a school district as a teacher to serve on the appraisal review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6.412(c),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a</w:t>
      </w:r>
      <w:r>
        <w:t xml:space="preserve"> [</w:t>
      </w:r>
      <w:r>
        <w:rPr>
          <w:strike/>
        </w:rPr>
        <w:t xml:space="preserve">A</w:t>
      </w:r>
      <w:r>
        <w:t xml:space="preserve">] person is ineligible to serve on the appraisal review board if the person is a member of the board of directors, [</w:t>
      </w:r>
      <w:r>
        <w:rPr>
          <w:strike/>
        </w:rPr>
        <w:t xml:space="preserve">an</w:t>
      </w:r>
      <w:r>
        <w:t xml:space="preserve">] officer, or employee of the appraisal district, an employee of the comptroller, or a member of the governing body, officer, or employee of a taxing unit.  </w:t>
      </w:r>
      <w:r>
        <w:rPr>
          <w:u w:val="single"/>
        </w:rPr>
        <w:t xml:space="preserve">A person employed by a school district as a teacher may serve on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