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Nichols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996</w:t>
      </w:r>
    </w:p>
    <w:p w:rsidR="003F3435" w:rsidRDefault="0032493E">
      <w:pPr>
        <w:ind w:firstLine="720"/>
        <w:jc w:val="both"/>
      </w:pPr>
      <w:r>
        <w:t xml:space="preserve">(Bell of Montgomery, et al.)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fireworks sales to the public by retail fireworks permit holders on certain dates.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2154.202, Occupations Code, is amended by adding Subsection (g-1)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Subsection (g), a retail fireworks permit holder may sell fireworks only to the public during the period beginning at 12:01 a.m. on July 5, 2026, and ending at 11:59 p.m. on July 5, 2026. </w:t>
      </w:r>
      <w:r>
        <w:rPr>
          <w:u w:val="single"/>
        </w:rPr>
        <w:t xml:space="preserve"> </w:t>
      </w:r>
      <w:r>
        <w:rPr>
          <w:u w:val="single"/>
        </w:rPr>
        <w:t xml:space="preserve">This subsection expires September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996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